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7A" w:rsidRPr="0028337A" w:rsidRDefault="0028337A" w:rsidP="0028337A">
      <w:pPr>
        <w:ind w:firstLineChars="200" w:firstLine="880"/>
        <w:jc w:val="center"/>
        <w:rPr>
          <w:rFonts w:ascii="方正小标宋简体" w:eastAsia="方正小标宋简体" w:hAnsi="仿宋" w:cs="Times New Roman" w:hint="eastAsia"/>
          <w:sz w:val="44"/>
          <w:szCs w:val="44"/>
        </w:rPr>
      </w:pPr>
      <w:r w:rsidRPr="0028337A">
        <w:rPr>
          <w:rFonts w:ascii="方正小标宋简体" w:eastAsia="方正小标宋简体" w:hAnsi="仿宋" w:cs="Times New Roman" w:hint="eastAsia"/>
          <w:sz w:val="44"/>
          <w:szCs w:val="44"/>
        </w:rPr>
        <w:t>会宁县财政局部门决算公开说明</w:t>
      </w:r>
    </w:p>
    <w:p w:rsidR="0028337A" w:rsidRPr="0028337A" w:rsidRDefault="00CA48AE" w:rsidP="0028337A">
      <w:pPr>
        <w:ind w:firstLineChars="200" w:firstLine="643"/>
        <w:rPr>
          <w:rFonts w:ascii="仿宋" w:eastAsia="仿宋" w:hAnsi="仿宋" w:cs="Times New Roman" w:hint="eastAsia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一、</w:t>
      </w:r>
      <w:r w:rsidR="0028337A" w:rsidRPr="0028337A">
        <w:rPr>
          <w:rFonts w:ascii="仿宋" w:eastAsia="仿宋" w:hAnsi="仿宋" w:cs="Times New Roman" w:hint="eastAsia"/>
          <w:b/>
          <w:sz w:val="32"/>
          <w:szCs w:val="32"/>
        </w:rPr>
        <w:t>基本情况</w:t>
      </w:r>
    </w:p>
    <w:p w:rsidR="0028337A" w:rsidRPr="008C4FCA" w:rsidRDefault="0028337A" w:rsidP="0028337A">
      <w:pPr>
        <w:snapToGrid w:val="0"/>
        <w:ind w:firstLineChars="200" w:firstLine="640"/>
        <w:rPr>
          <w:rFonts w:ascii="仿宋" w:eastAsia="仿宋" w:hAnsi="仿宋"/>
          <w:sz w:val="32"/>
          <w:szCs w:val="32"/>
        </w:rPr>
      </w:pPr>
      <w:r w:rsidRPr="0028337A">
        <w:rPr>
          <w:rFonts w:ascii="仿宋" w:eastAsia="仿宋" w:hAnsi="仿宋" w:hint="eastAsia"/>
          <w:sz w:val="32"/>
          <w:szCs w:val="32"/>
        </w:rPr>
        <w:t>1．</w:t>
      </w:r>
      <w:r w:rsidRPr="008C4FCA">
        <w:rPr>
          <w:rFonts w:ascii="仿宋" w:eastAsia="仿宋" w:hAnsi="仿宋" w:hint="eastAsia"/>
          <w:sz w:val="32"/>
          <w:szCs w:val="32"/>
        </w:rPr>
        <w:t>部门职能及机构情况</w:t>
      </w:r>
    </w:p>
    <w:p w:rsidR="0028337A" w:rsidRPr="0028337A" w:rsidRDefault="0028337A" w:rsidP="0028337A">
      <w:pPr>
        <w:widowControl/>
        <w:jc w:val="left"/>
        <w:rPr>
          <w:rFonts w:ascii="仿宋" w:eastAsia="仿宋" w:hAnsi="仿宋" w:hint="eastAsia"/>
          <w:sz w:val="32"/>
          <w:szCs w:val="32"/>
        </w:rPr>
      </w:pPr>
      <w:r w:rsidRPr="0028337A">
        <w:rPr>
          <w:rFonts w:ascii="仿宋" w:eastAsia="仿宋" w:hAnsi="仿宋"/>
          <w:sz w:val="32"/>
          <w:szCs w:val="32"/>
        </w:rPr>
        <w:t>县财政局是县政府综合管理全县财政收支，主管财税政策，实施财政监督，参与对国民经济进行宏观调控的职能部门。下属农业综合开发办公室、国库支付中心、政府采购中心、乡镇财政服务中心、基层医疗卫生财务核算中心、非税收收入管理局等6个科级建制事业单位，内设办公室、预算股、国库股、综合股、会计股、行财股、经济建设股、农业股、社会保障股、农村综合改革工作领导小组办公室、金融服务中心、监督检查室、政府采购管理办公室、国有资产管理股（对外挂县国有资产管理局的牌子）等14个股室</w:t>
      </w:r>
      <w:r w:rsidRPr="0028337A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除</w:t>
      </w:r>
      <w:r w:rsidRPr="0028337A">
        <w:rPr>
          <w:rFonts w:ascii="仿宋" w:eastAsia="仿宋" w:hAnsi="仿宋"/>
          <w:sz w:val="32"/>
          <w:szCs w:val="32"/>
        </w:rPr>
        <w:t>农业综合开发办公室</w:t>
      </w:r>
      <w:r>
        <w:rPr>
          <w:rFonts w:ascii="仿宋" w:eastAsia="仿宋" w:hAnsi="仿宋" w:hint="eastAsia"/>
          <w:sz w:val="32"/>
          <w:szCs w:val="32"/>
        </w:rPr>
        <w:t>外</w:t>
      </w:r>
      <w:r w:rsidRPr="008C4FCA">
        <w:rPr>
          <w:rFonts w:ascii="仿宋" w:eastAsia="仿宋" w:hAnsi="仿宋" w:hint="eastAsia"/>
          <w:sz w:val="32"/>
          <w:szCs w:val="32"/>
        </w:rPr>
        <w:t>各单位财务由局机关统一管理,本年度报表由局机关（行政)合并填报。</w:t>
      </w:r>
    </w:p>
    <w:p w:rsidR="0028337A" w:rsidRPr="008C4FCA" w:rsidRDefault="0028337A" w:rsidP="0028337A">
      <w:pPr>
        <w:numPr>
          <w:ilvl w:val="0"/>
          <w:numId w:val="1"/>
        </w:numPr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机构人员情况</w:t>
      </w:r>
    </w:p>
    <w:p w:rsidR="00000000" w:rsidRDefault="0028337A" w:rsidP="0028337A">
      <w:pPr>
        <w:ind w:firstLineChars="200" w:firstLine="640"/>
        <w:rPr>
          <w:rFonts w:ascii="仿宋" w:eastAsia="仿宋" w:hAnsi="仿宋" w:cs="Times New Roman" w:hint="eastAsia"/>
          <w:sz w:val="32"/>
          <w:szCs w:val="32"/>
        </w:rPr>
      </w:pPr>
      <w:r w:rsidRPr="0028337A">
        <w:rPr>
          <w:rFonts w:ascii="仿宋" w:eastAsia="仿宋" w:hAnsi="仿宋" w:cs="Times New Roman" w:hint="eastAsia"/>
          <w:sz w:val="32"/>
          <w:szCs w:val="32"/>
        </w:rPr>
        <w:t>共核定编制62名，实有人员58人，其中正科级干部8人、副科级干部9人、一般干部37人，机关工勤人员4人。</w:t>
      </w:r>
    </w:p>
    <w:p w:rsidR="00CA48AE" w:rsidRPr="00CA48AE" w:rsidRDefault="00CA48AE" w:rsidP="00CA48AE">
      <w:pPr>
        <w:ind w:firstLineChars="200" w:firstLine="643"/>
        <w:rPr>
          <w:rFonts w:ascii="仿宋" w:eastAsia="仿宋" w:hAnsi="仿宋" w:cs="Times New Roman" w:hint="eastAsia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二、</w:t>
      </w:r>
      <w:r w:rsidRPr="00CA48AE">
        <w:rPr>
          <w:rFonts w:ascii="仿宋" w:eastAsia="仿宋" w:hAnsi="仿宋" w:cs="Times New Roman" w:hint="eastAsia"/>
          <w:b/>
          <w:sz w:val="32"/>
          <w:szCs w:val="32"/>
        </w:rPr>
        <w:t>2015年收入情况</w:t>
      </w:r>
    </w:p>
    <w:p w:rsidR="00CA48AE" w:rsidRDefault="00CA48AE" w:rsidP="00CA48AE">
      <w:pPr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</w:rPr>
        <w:t>年总收入</w:t>
      </w:r>
      <w:r w:rsidR="00F65AEC">
        <w:rPr>
          <w:rFonts w:ascii="仿宋_GB2312" w:eastAsia="仿宋_GB2312" w:hint="eastAsia"/>
          <w:color w:val="000000"/>
          <w:sz w:val="32"/>
          <w:szCs w:val="32"/>
        </w:rPr>
        <w:t>571.38</w:t>
      </w:r>
      <w:r>
        <w:rPr>
          <w:rFonts w:ascii="仿宋_GB2312" w:eastAsia="仿宋_GB2312" w:hint="eastAsia"/>
          <w:color w:val="000000"/>
          <w:sz w:val="32"/>
          <w:szCs w:val="32"/>
        </w:rPr>
        <w:t>万元。其中财政拨款收入</w:t>
      </w:r>
      <w:r w:rsidR="00F65AEC">
        <w:rPr>
          <w:rFonts w:ascii="仿宋_GB2312" w:eastAsia="仿宋_GB2312" w:hint="eastAsia"/>
          <w:color w:val="000000"/>
          <w:sz w:val="32"/>
          <w:szCs w:val="32"/>
        </w:rPr>
        <w:t>571.38</w:t>
      </w:r>
      <w:r>
        <w:rPr>
          <w:rFonts w:ascii="仿宋_GB2312" w:eastAsia="仿宋_GB2312" w:hint="eastAsia"/>
          <w:color w:val="000000"/>
          <w:sz w:val="32"/>
          <w:szCs w:val="32"/>
        </w:rPr>
        <w:t>万元，上级补助收入0万元，事业收入0万元，其他收入0万元。</w:t>
      </w:r>
    </w:p>
    <w:p w:rsidR="00CA48AE" w:rsidRDefault="00CA48AE" w:rsidP="00F65AEC">
      <w:pPr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</w:rPr>
        <w:t>年总支出</w:t>
      </w:r>
      <w:r w:rsidR="00F65AEC">
        <w:rPr>
          <w:rFonts w:ascii="仿宋_GB2312" w:eastAsia="仿宋_GB2312" w:hint="eastAsia"/>
          <w:color w:val="000000"/>
          <w:sz w:val="32"/>
          <w:szCs w:val="32"/>
        </w:rPr>
        <w:t>559.39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万元，其中基本支出</w:t>
      </w:r>
      <w:r w:rsidR="00F65AEC">
        <w:rPr>
          <w:rFonts w:ascii="仿宋_GB2312" w:eastAsia="仿宋_GB2312" w:hint="eastAsia"/>
          <w:color w:val="000000"/>
          <w:sz w:val="32"/>
          <w:szCs w:val="32"/>
        </w:rPr>
        <w:t>464.38</w:t>
      </w:r>
      <w:r>
        <w:rPr>
          <w:rFonts w:ascii="仿宋_GB2312" w:eastAsia="仿宋_GB2312" w:hint="eastAsia"/>
          <w:color w:val="000000"/>
          <w:sz w:val="32"/>
          <w:szCs w:val="32"/>
        </w:rPr>
        <w:t>万元，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项目支出</w:t>
      </w:r>
      <w:r w:rsidR="00F65AEC">
        <w:rPr>
          <w:rFonts w:ascii="仿宋_GB2312" w:eastAsia="仿宋_GB2312" w:hint="eastAsia"/>
          <w:color w:val="000000"/>
          <w:sz w:val="32"/>
          <w:szCs w:val="32"/>
        </w:rPr>
        <w:t>95.01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:rsidR="00CA48AE" w:rsidRPr="00F65AEC" w:rsidRDefault="00CA48AE" w:rsidP="00F65AEC">
      <w:pPr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F65AEC">
        <w:rPr>
          <w:rFonts w:ascii="仿宋" w:eastAsia="仿宋" w:hAnsi="仿宋" w:cs="Times New Roman" w:hint="eastAsia"/>
          <w:b/>
          <w:sz w:val="32"/>
          <w:szCs w:val="32"/>
        </w:rPr>
        <w:t>三、</w:t>
      </w:r>
      <w:r w:rsidRPr="00F65AEC">
        <w:rPr>
          <w:rFonts w:ascii="仿宋" w:eastAsia="仿宋" w:hAnsi="仿宋" w:cs="Times New Roman"/>
          <w:b/>
          <w:sz w:val="32"/>
          <w:szCs w:val="32"/>
        </w:rPr>
        <w:t>2015</w:t>
      </w:r>
      <w:r w:rsidRPr="00F65AEC">
        <w:rPr>
          <w:rFonts w:ascii="仿宋" w:eastAsia="仿宋" w:hAnsi="仿宋" w:cs="Times New Roman" w:hint="eastAsia"/>
          <w:b/>
          <w:sz w:val="32"/>
          <w:szCs w:val="32"/>
        </w:rPr>
        <w:t>年财政拨款收入支出情况</w:t>
      </w:r>
    </w:p>
    <w:p w:rsidR="00CA48AE" w:rsidRDefault="00CA48AE" w:rsidP="00CA48AE">
      <w:pPr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</w:rPr>
        <w:t>年财政拨款收入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571.38</w:t>
      </w:r>
      <w:r>
        <w:rPr>
          <w:rFonts w:ascii="仿宋_GB2312" w:eastAsia="仿宋_GB2312" w:hint="eastAsia"/>
          <w:color w:val="000000"/>
          <w:sz w:val="32"/>
          <w:szCs w:val="32"/>
        </w:rPr>
        <w:t>万元，具体安排情况如下：</w:t>
      </w:r>
    </w:p>
    <w:p w:rsidR="00CA48AE" w:rsidRDefault="00CA48AE" w:rsidP="0089388D">
      <w:pPr>
        <w:shd w:val="clear" w:color="auto" w:fill="FFFFFF"/>
        <w:spacing w:line="50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基本支出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464.38</w:t>
      </w:r>
      <w:r>
        <w:rPr>
          <w:rFonts w:ascii="仿宋_GB2312" w:eastAsia="仿宋_GB2312" w:hint="eastAsia"/>
          <w:color w:val="000000"/>
          <w:sz w:val="32"/>
          <w:szCs w:val="32"/>
        </w:rPr>
        <w:t>万元，用于人员经费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409.55</w:t>
      </w:r>
      <w:r>
        <w:rPr>
          <w:rFonts w:ascii="仿宋_GB2312" w:eastAsia="仿宋_GB2312" w:hint="eastAsia"/>
          <w:color w:val="000000"/>
          <w:sz w:val="32"/>
          <w:szCs w:val="32"/>
        </w:rPr>
        <w:t>万元、日常公用经费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54.83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>
        <w:rPr>
          <w:rFonts w:ascii="仿宋_GB2312" w:eastAsia="仿宋_GB2312"/>
          <w:color w:val="000000"/>
          <w:sz w:val="32"/>
          <w:szCs w:val="32"/>
        </w:rPr>
        <w:t xml:space="preserve">; </w:t>
      </w:r>
      <w:r>
        <w:rPr>
          <w:rFonts w:ascii="仿宋_GB2312" w:eastAsia="仿宋_GB2312" w:hint="eastAsia"/>
          <w:color w:val="000000"/>
          <w:sz w:val="32"/>
          <w:szCs w:val="32"/>
        </w:rPr>
        <w:t>项目支出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95.01</w:t>
      </w:r>
      <w:r>
        <w:rPr>
          <w:rFonts w:ascii="仿宋_GB2312" w:eastAsia="仿宋_GB2312" w:hint="eastAsia"/>
          <w:color w:val="000000"/>
          <w:sz w:val="32"/>
          <w:szCs w:val="32"/>
        </w:rPr>
        <w:t>万元，用于基本建设类项目0万元、行政事业类项目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95.01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:rsidR="00CA48AE" w:rsidRPr="00F65AEC" w:rsidRDefault="00CA48AE" w:rsidP="00F65AEC">
      <w:pPr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F65AEC">
        <w:rPr>
          <w:rFonts w:ascii="仿宋" w:eastAsia="仿宋" w:hAnsi="仿宋" w:cs="Times New Roman" w:hint="eastAsia"/>
          <w:b/>
          <w:sz w:val="32"/>
          <w:szCs w:val="32"/>
        </w:rPr>
        <w:t>四、本年度三公经费情况</w:t>
      </w:r>
    </w:p>
    <w:p w:rsidR="00CA48AE" w:rsidRDefault="00CA48AE" w:rsidP="00CA48AE">
      <w:pPr>
        <w:spacing w:line="500" w:lineRule="atLeast"/>
        <w:ind w:firstLineChars="196" w:firstLine="627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</w:rPr>
        <w:t>年“三公”经费支出32.5万元，其中公务用车运行维护费25.3万元，公务接待费7.2万元。</w:t>
      </w:r>
    </w:p>
    <w:p w:rsidR="00CA48AE" w:rsidRDefault="00CA48AE" w:rsidP="00CA48AE">
      <w:pPr>
        <w:spacing w:line="500" w:lineRule="atLeast"/>
        <w:ind w:firstLineChars="196" w:firstLine="630"/>
        <w:rPr>
          <w:rFonts w:ascii="仿宋_GB2312" w:eastAsia="仿宋_GB2312"/>
          <w:color w:val="000000"/>
          <w:sz w:val="32"/>
          <w:szCs w:val="32"/>
        </w:rPr>
      </w:pPr>
      <w:r w:rsidRPr="00F65AEC">
        <w:rPr>
          <w:rFonts w:ascii="仿宋" w:eastAsia="仿宋" w:hAnsi="仿宋" w:cs="Times New Roman" w:hint="eastAsia"/>
          <w:b/>
          <w:sz w:val="32"/>
          <w:szCs w:val="32"/>
        </w:rPr>
        <w:t>较上年度增减情况：</w:t>
      </w:r>
      <w:r>
        <w:rPr>
          <w:rFonts w:ascii="仿宋_GB2312" w:eastAsia="仿宋_GB2312"/>
          <w:color w:val="000000"/>
          <w:sz w:val="32"/>
          <w:szCs w:val="32"/>
        </w:rPr>
        <w:t>2014</w:t>
      </w:r>
      <w:r>
        <w:rPr>
          <w:rFonts w:ascii="仿宋_GB2312" w:eastAsia="仿宋_GB2312" w:hint="eastAsia"/>
          <w:color w:val="000000"/>
          <w:sz w:val="32"/>
          <w:szCs w:val="32"/>
        </w:rPr>
        <w:t>年度“三公”经费支出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11.29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万元，其中公务用车运行维护费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6.94</w:t>
      </w:r>
      <w:r>
        <w:rPr>
          <w:rFonts w:ascii="仿宋_GB2312" w:eastAsia="仿宋_GB2312" w:hint="eastAsia"/>
          <w:color w:val="000000"/>
          <w:sz w:val="32"/>
          <w:szCs w:val="32"/>
        </w:rPr>
        <w:t>万元，公务接待费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4.35</w:t>
      </w:r>
      <w:r>
        <w:rPr>
          <w:rFonts w:ascii="仿宋_GB2312" w:eastAsia="仿宋_GB2312" w:hint="eastAsia"/>
          <w:color w:val="000000"/>
          <w:sz w:val="32"/>
          <w:szCs w:val="32"/>
        </w:rPr>
        <w:t>万元，</w:t>
      </w:r>
      <w:r>
        <w:rPr>
          <w:rFonts w:ascii="仿宋_GB2312" w:eastAsia="仿宋_GB2312"/>
          <w:color w:val="000000"/>
          <w:sz w:val="32"/>
          <w:szCs w:val="32"/>
        </w:rPr>
        <w:t>2015</w:t>
      </w:r>
      <w:r>
        <w:rPr>
          <w:rFonts w:ascii="仿宋_GB2312" w:eastAsia="仿宋_GB2312" w:hint="eastAsia"/>
          <w:color w:val="000000"/>
          <w:sz w:val="32"/>
          <w:szCs w:val="32"/>
        </w:rPr>
        <w:t>年较上年减少</w:t>
      </w:r>
      <w:r w:rsidR="0089388D">
        <w:rPr>
          <w:rFonts w:ascii="仿宋_GB2312" w:eastAsia="仿宋_GB2312" w:hint="eastAsia"/>
          <w:color w:val="000000"/>
          <w:sz w:val="32"/>
          <w:szCs w:val="32"/>
        </w:rPr>
        <w:t>26.69</w:t>
      </w:r>
      <w:r>
        <w:rPr>
          <w:rFonts w:ascii="仿宋_GB2312" w:eastAsia="仿宋_GB2312" w:hint="eastAsia"/>
          <w:color w:val="000000"/>
          <w:sz w:val="32"/>
          <w:szCs w:val="32"/>
        </w:rPr>
        <w:t>万元，减少原因是：严格落实中央“八项规定”，严格控制公务活动接待所减少。</w:t>
      </w:r>
    </w:p>
    <w:p w:rsidR="00CA48AE" w:rsidRPr="0089388D" w:rsidRDefault="00CA48AE" w:rsidP="00CA48AE">
      <w:pPr>
        <w:ind w:firstLineChars="200" w:firstLine="420"/>
      </w:pPr>
    </w:p>
    <w:sectPr w:rsidR="00CA48AE" w:rsidRPr="008938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38E" w:rsidRDefault="00C9238E" w:rsidP="0028337A">
      <w:r>
        <w:separator/>
      </w:r>
    </w:p>
  </w:endnote>
  <w:endnote w:type="continuationSeparator" w:id="1">
    <w:p w:rsidR="00C9238E" w:rsidRDefault="00C9238E" w:rsidP="00283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38E" w:rsidRDefault="00C9238E" w:rsidP="0028337A">
      <w:r>
        <w:separator/>
      </w:r>
    </w:p>
  </w:footnote>
  <w:footnote w:type="continuationSeparator" w:id="1">
    <w:p w:rsidR="00C9238E" w:rsidRDefault="00C9238E" w:rsidP="002833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37A"/>
    <w:rsid w:val="0028337A"/>
    <w:rsid w:val="0089388D"/>
    <w:rsid w:val="00C9238E"/>
    <w:rsid w:val="00CA48AE"/>
    <w:rsid w:val="00F65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33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3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33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677</Characters>
  <Application>Microsoft Office Word</Application>
  <DocSecurity>0</DocSecurity>
  <Lines>5</Lines>
  <Paragraphs>1</Paragraphs>
  <ScaleCrop>false</ScaleCrop>
  <Company>CHINA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2016-08-31T06:50:00Z</dcterms:created>
  <dcterms:modified xsi:type="dcterms:W3CDTF">2016-08-31T07:04:00Z</dcterms:modified>
</cp:coreProperties>
</file>