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23F" w:rsidRDefault="0061223F">
      <w:pPr>
        <w:widowControl/>
        <w:spacing w:line="315" w:lineRule="atLeast"/>
        <w:jc w:val="center"/>
        <w:rPr>
          <w:rFonts w:cs="宋体"/>
          <w:color w:val="000000"/>
          <w:kern w:val="0"/>
          <w:sz w:val="36"/>
          <w:szCs w:val="36"/>
        </w:rPr>
      </w:pPr>
      <w:bookmarkStart w:id="0" w:name="E010000"/>
      <w:r>
        <w:rPr>
          <w:rFonts w:ascii="黑体" w:eastAsia="黑体" w:hAnsi="黑体" w:cs="宋体" w:hint="eastAsia"/>
          <w:color w:val="000000"/>
          <w:kern w:val="0"/>
          <w:sz w:val="36"/>
          <w:szCs w:val="36"/>
        </w:rPr>
        <w:t>会宁县刘家寨子中心卫生院部门决算填报说明</w:t>
      </w:r>
      <w:bookmarkEnd w:id="0"/>
    </w:p>
    <w:p w:rsidR="0061223F" w:rsidRDefault="0061223F">
      <w:pPr>
        <w:widowControl/>
        <w:spacing w:line="315" w:lineRule="atLeast"/>
        <w:rPr>
          <w:rFonts w:cs="宋体"/>
          <w:color w:val="000000"/>
          <w:kern w:val="0"/>
          <w:szCs w:val="21"/>
        </w:rPr>
      </w:pPr>
      <w:r>
        <w:rPr>
          <w:rFonts w:ascii="宋体" w:cs="宋体"/>
          <w:color w:val="000000"/>
          <w:kern w:val="0"/>
          <w:sz w:val="24"/>
          <w:szCs w:val="24"/>
        </w:rPr>
        <w:t> </w:t>
      </w:r>
    </w:p>
    <w:p w:rsidR="0061223F" w:rsidRDefault="0061223F">
      <w:pPr>
        <w:widowControl/>
        <w:spacing w:line="315" w:lineRule="atLeast"/>
        <w:ind w:firstLine="480"/>
        <w:rPr>
          <w:rFonts w:ascii="??" w:eastAsia="Times New Roman" w:hAnsi="??" w:cs="宋体"/>
          <w:color w:val="000000"/>
          <w:kern w:val="0"/>
          <w:sz w:val="28"/>
          <w:szCs w:val="28"/>
        </w:rPr>
      </w:pPr>
      <w:r>
        <w:rPr>
          <w:rFonts w:ascii="宋体" w:hAnsi="宋体" w:cs="宋体" w:hint="eastAsia"/>
          <w:color w:val="000000"/>
          <w:kern w:val="0"/>
          <w:sz w:val="28"/>
          <w:szCs w:val="28"/>
        </w:rPr>
        <w:t>一、决算汇编基本情况</w:t>
      </w:r>
      <w:bookmarkStart w:id="1" w:name="_GoBack"/>
      <w:bookmarkEnd w:id="1"/>
    </w:p>
    <w:p w:rsidR="0061223F" w:rsidRDefault="0061223F">
      <w:pPr>
        <w:widowControl/>
        <w:spacing w:line="315" w:lineRule="atLeast"/>
        <w:ind w:firstLine="480"/>
        <w:rPr>
          <w:rFonts w:ascii="??" w:eastAsia="Times New Roman" w:hAnsi="??" w:cs="宋体"/>
          <w:color w:val="000000"/>
          <w:kern w:val="0"/>
          <w:sz w:val="28"/>
          <w:szCs w:val="28"/>
        </w:rPr>
      </w:pPr>
      <w:r>
        <w:rPr>
          <w:rFonts w:ascii="??" w:eastAsia="Times New Roman" w:hAnsi="??" w:cs="宋体"/>
          <w:color w:val="000000"/>
          <w:kern w:val="0"/>
          <w:sz w:val="28"/>
          <w:szCs w:val="28"/>
        </w:rPr>
        <w:t>2015</w:t>
      </w:r>
      <w:r>
        <w:rPr>
          <w:rFonts w:ascii="宋体" w:hAnsi="宋体" w:cs="宋体" w:hint="eastAsia"/>
          <w:color w:val="000000"/>
          <w:kern w:val="0"/>
          <w:sz w:val="28"/>
          <w:szCs w:val="28"/>
        </w:rPr>
        <w:t>年度，纳入本部门决算汇编范围的独立核算单位共</w:t>
      </w:r>
      <w:r>
        <w:rPr>
          <w:rFonts w:ascii="??" w:eastAsia="Times New Roman" w:hAnsi="??" w:cs="宋体"/>
          <w:color w:val="000000"/>
          <w:kern w:val="0"/>
          <w:sz w:val="28"/>
          <w:szCs w:val="28"/>
        </w:rPr>
        <w:t> 1 </w:t>
      </w:r>
      <w:r>
        <w:rPr>
          <w:rFonts w:ascii="宋体" w:hAnsi="宋体" w:cs="宋体" w:hint="eastAsia"/>
          <w:color w:val="000000"/>
          <w:kern w:val="0"/>
          <w:sz w:val="28"/>
          <w:szCs w:val="28"/>
        </w:rPr>
        <w:t>个，比上年增减</w:t>
      </w:r>
      <w:r>
        <w:rPr>
          <w:rFonts w:ascii="??" w:eastAsia="Times New Roman" w:hAnsi="??" w:cs="宋体"/>
          <w:color w:val="000000"/>
          <w:kern w:val="0"/>
          <w:sz w:val="28"/>
          <w:szCs w:val="28"/>
        </w:rPr>
        <w:t> 0 </w:t>
      </w:r>
      <w:r>
        <w:rPr>
          <w:rFonts w:ascii="宋体" w:hAnsi="宋体" w:cs="宋体" w:hint="eastAsia"/>
          <w:color w:val="000000"/>
          <w:kern w:val="0"/>
          <w:sz w:val="28"/>
          <w:szCs w:val="28"/>
        </w:rPr>
        <w:t>个。</w:t>
      </w:r>
    </w:p>
    <w:p w:rsidR="0061223F" w:rsidRDefault="0061223F">
      <w:pPr>
        <w:widowControl/>
        <w:spacing w:line="315" w:lineRule="atLeast"/>
        <w:ind w:firstLine="480"/>
        <w:rPr>
          <w:rFonts w:ascii="??" w:eastAsia="Times New Roman" w:hAnsi="??" w:cs="宋体"/>
          <w:color w:val="000000"/>
          <w:kern w:val="0"/>
          <w:sz w:val="28"/>
          <w:szCs w:val="28"/>
        </w:rPr>
      </w:pPr>
      <w:r>
        <w:rPr>
          <w:rFonts w:ascii="宋体" w:hAnsi="宋体" w:cs="宋体" w:hint="eastAsia"/>
          <w:color w:val="000000"/>
          <w:kern w:val="0"/>
          <w:sz w:val="28"/>
          <w:szCs w:val="28"/>
        </w:rPr>
        <w:t>二、基础数据核对情况</w:t>
      </w:r>
    </w:p>
    <w:p w:rsidR="0061223F" w:rsidRDefault="0061223F">
      <w:pPr>
        <w:widowControl/>
        <w:spacing w:line="315" w:lineRule="atLeast"/>
        <w:ind w:firstLine="480"/>
        <w:rPr>
          <w:rFonts w:ascii="??" w:eastAsia="Times New Roman" w:hAnsi="??" w:cs="宋体"/>
          <w:color w:val="000000"/>
          <w:kern w:val="0"/>
          <w:sz w:val="28"/>
          <w:szCs w:val="28"/>
        </w:rPr>
      </w:pPr>
      <w:r>
        <w:rPr>
          <w:rFonts w:ascii="宋体" w:hAnsi="宋体" w:cs="宋体" w:hint="eastAsia"/>
          <w:color w:val="000000"/>
          <w:kern w:val="0"/>
          <w:sz w:val="28"/>
          <w:szCs w:val="28"/>
        </w:rPr>
        <w:t>（一）与财政部门对账情况</w:t>
      </w:r>
    </w:p>
    <w:p w:rsidR="0061223F" w:rsidRDefault="0061223F">
      <w:pPr>
        <w:widowControl/>
        <w:spacing w:line="315" w:lineRule="atLeast"/>
        <w:ind w:firstLine="480"/>
        <w:rPr>
          <w:rFonts w:ascii="??" w:eastAsia="Times New Roman" w:hAnsi="??" w:cs="宋体"/>
          <w:color w:val="000000"/>
          <w:kern w:val="0"/>
          <w:sz w:val="28"/>
          <w:szCs w:val="28"/>
        </w:rPr>
      </w:pPr>
      <w:r>
        <w:rPr>
          <w:rFonts w:ascii="??" w:eastAsia="Times New Roman" w:hAnsi="??" w:cs="宋体"/>
          <w:color w:val="000000"/>
          <w:kern w:val="0"/>
          <w:sz w:val="28"/>
          <w:szCs w:val="28"/>
        </w:rPr>
        <w:t>1</w:t>
      </w:r>
      <w:r>
        <w:rPr>
          <w:rFonts w:ascii="宋体" w:hAnsi="宋体" w:cs="宋体" w:hint="eastAsia"/>
          <w:color w:val="000000"/>
          <w:kern w:val="0"/>
          <w:sz w:val="28"/>
          <w:szCs w:val="28"/>
        </w:rPr>
        <w:t>．财政拨款核对情况</w:t>
      </w:r>
    </w:p>
    <w:p w:rsidR="0061223F" w:rsidRDefault="0061223F">
      <w:pPr>
        <w:widowControl/>
        <w:spacing w:line="315" w:lineRule="atLeast"/>
        <w:ind w:firstLine="480"/>
        <w:rPr>
          <w:rFonts w:ascii="??" w:eastAsia="Times New Roman" w:hAnsi="??" w:cs="宋体"/>
          <w:color w:val="000000"/>
          <w:kern w:val="0"/>
          <w:sz w:val="28"/>
          <w:szCs w:val="28"/>
        </w:rPr>
      </w:pPr>
      <w:r>
        <w:rPr>
          <w:rFonts w:ascii="宋体" w:hAnsi="宋体" w:cs="宋体" w:hint="eastAsia"/>
          <w:color w:val="000000"/>
          <w:kern w:val="0"/>
          <w:sz w:val="28"/>
          <w:szCs w:val="28"/>
        </w:rPr>
        <w:t>（</w:t>
      </w:r>
      <w:r>
        <w:rPr>
          <w:rFonts w:ascii="??" w:eastAsia="Times New Roman" w:hAnsi="??" w:cs="宋体"/>
          <w:color w:val="000000"/>
          <w:kern w:val="0"/>
          <w:sz w:val="28"/>
          <w:szCs w:val="28"/>
        </w:rPr>
        <w:t>1</w:t>
      </w:r>
      <w:r>
        <w:rPr>
          <w:rFonts w:ascii="宋体" w:hAnsi="宋体" w:cs="宋体" w:hint="eastAsia"/>
          <w:color w:val="000000"/>
          <w:kern w:val="0"/>
          <w:sz w:val="28"/>
          <w:szCs w:val="28"/>
        </w:rPr>
        <w:t>）单位本年度实际收到的一般公共预算财政拨款收入</w:t>
      </w:r>
      <w:r>
        <w:rPr>
          <w:rFonts w:ascii="??" w:eastAsia="Times New Roman" w:hAnsi="??" w:cs="宋体"/>
          <w:color w:val="000000"/>
          <w:kern w:val="0"/>
          <w:sz w:val="28"/>
          <w:szCs w:val="28"/>
        </w:rPr>
        <w:t> 2441098.10</w:t>
      </w:r>
      <w:r>
        <w:rPr>
          <w:rFonts w:ascii="宋体" w:hAnsi="宋体" w:cs="宋体" w:hint="eastAsia"/>
          <w:color w:val="000000"/>
          <w:kern w:val="0"/>
          <w:sz w:val="28"/>
          <w:szCs w:val="28"/>
        </w:rPr>
        <w:t>元，财政部门拨款对账单</w:t>
      </w:r>
      <w:r>
        <w:rPr>
          <w:rFonts w:ascii="??" w:eastAsia="Times New Roman" w:hAnsi="??" w:cs="宋体"/>
          <w:color w:val="000000"/>
          <w:kern w:val="0"/>
          <w:sz w:val="28"/>
          <w:szCs w:val="28"/>
        </w:rPr>
        <w:t> 2441098.10 </w:t>
      </w:r>
      <w:r>
        <w:rPr>
          <w:rFonts w:ascii="宋体" w:hAnsi="宋体" w:cs="宋体" w:hint="eastAsia"/>
          <w:color w:val="000000"/>
          <w:kern w:val="0"/>
          <w:sz w:val="28"/>
          <w:szCs w:val="28"/>
        </w:rPr>
        <w:t>元，差额</w:t>
      </w:r>
      <w:r>
        <w:rPr>
          <w:rFonts w:ascii="??" w:eastAsia="Times New Roman" w:hAnsi="??" w:cs="宋体"/>
          <w:color w:val="000000"/>
          <w:kern w:val="0"/>
          <w:sz w:val="28"/>
          <w:szCs w:val="28"/>
        </w:rPr>
        <w:t>  0</w:t>
      </w:r>
      <w:r>
        <w:rPr>
          <w:rFonts w:ascii="宋体" w:hAnsi="宋体" w:cs="宋体" w:hint="eastAsia"/>
          <w:color w:val="000000"/>
          <w:kern w:val="0"/>
          <w:sz w:val="28"/>
          <w:szCs w:val="28"/>
        </w:rPr>
        <w:t>元。</w:t>
      </w:r>
    </w:p>
    <w:p w:rsidR="0061223F" w:rsidRDefault="0061223F">
      <w:pPr>
        <w:widowControl/>
        <w:spacing w:line="315" w:lineRule="atLeast"/>
        <w:ind w:firstLine="480"/>
        <w:rPr>
          <w:rFonts w:ascii="??" w:eastAsia="Times New Roman" w:hAnsi="??" w:cs="宋体"/>
          <w:color w:val="000000"/>
          <w:kern w:val="0"/>
          <w:sz w:val="28"/>
          <w:szCs w:val="28"/>
        </w:rPr>
      </w:pPr>
      <w:r>
        <w:rPr>
          <w:rFonts w:ascii="宋体" w:hAnsi="宋体" w:cs="宋体" w:hint="eastAsia"/>
          <w:color w:val="000000"/>
          <w:kern w:val="0"/>
          <w:sz w:val="28"/>
          <w:szCs w:val="28"/>
        </w:rPr>
        <w:t>（二）上年结转和结余核对及指标变动情况</w:t>
      </w:r>
    </w:p>
    <w:p w:rsidR="0061223F" w:rsidRDefault="0061223F">
      <w:pPr>
        <w:widowControl/>
        <w:spacing w:line="315" w:lineRule="atLeast"/>
        <w:ind w:firstLine="480"/>
        <w:rPr>
          <w:rFonts w:ascii="??" w:eastAsia="Times New Roman" w:hAnsi="??" w:cs="宋体"/>
          <w:color w:val="000000"/>
          <w:kern w:val="0"/>
          <w:sz w:val="28"/>
          <w:szCs w:val="28"/>
        </w:rPr>
      </w:pPr>
      <w:r>
        <w:rPr>
          <w:rFonts w:ascii="??" w:eastAsia="Times New Roman" w:hAnsi="??" w:cs="宋体"/>
          <w:color w:val="000000"/>
          <w:kern w:val="0"/>
          <w:sz w:val="28"/>
          <w:szCs w:val="28"/>
        </w:rPr>
        <w:t>1</w:t>
      </w:r>
      <w:r>
        <w:rPr>
          <w:rFonts w:ascii="宋体" w:hAnsi="宋体" w:cs="宋体" w:hint="eastAsia"/>
          <w:color w:val="000000"/>
          <w:kern w:val="0"/>
          <w:sz w:val="28"/>
          <w:szCs w:val="28"/>
        </w:rPr>
        <w:t>．本部门一般公共预算财政拨款、政府性基金预算财政拨款和财政专户管理资金的结转和结余资金上年年末数与本年年初数一致。</w:t>
      </w:r>
    </w:p>
    <w:p w:rsidR="0061223F" w:rsidRDefault="0061223F">
      <w:pPr>
        <w:widowControl/>
        <w:spacing w:line="315" w:lineRule="atLeast"/>
        <w:ind w:firstLine="480"/>
        <w:rPr>
          <w:rFonts w:ascii="??" w:eastAsia="Times New Roman" w:hAnsi="??" w:cs="宋体"/>
          <w:color w:val="000000"/>
          <w:kern w:val="0"/>
          <w:sz w:val="28"/>
          <w:szCs w:val="28"/>
        </w:rPr>
      </w:pPr>
      <w:r>
        <w:rPr>
          <w:rFonts w:ascii="??" w:eastAsia="Times New Roman" w:hAnsi="??" w:cs="宋体"/>
          <w:color w:val="000000"/>
          <w:kern w:val="0"/>
          <w:sz w:val="28"/>
          <w:szCs w:val="28"/>
        </w:rPr>
        <w:t>2</w:t>
      </w:r>
      <w:r>
        <w:rPr>
          <w:rFonts w:ascii="宋体" w:hAnsi="宋体" w:cs="宋体" w:hint="eastAsia"/>
          <w:color w:val="000000"/>
          <w:kern w:val="0"/>
          <w:sz w:val="28"/>
          <w:szCs w:val="28"/>
        </w:rPr>
        <w:t>．本部门资产负债简表上年年末数与本年年初数一致。</w:t>
      </w:r>
    </w:p>
    <w:p w:rsidR="0061223F" w:rsidRDefault="0061223F">
      <w:pPr>
        <w:widowControl/>
        <w:spacing w:line="315" w:lineRule="atLeast"/>
        <w:ind w:firstLine="480"/>
        <w:rPr>
          <w:rFonts w:ascii="宋体" w:cs="宋体"/>
          <w:color w:val="000000"/>
          <w:kern w:val="0"/>
          <w:sz w:val="28"/>
          <w:szCs w:val="28"/>
        </w:rPr>
      </w:pPr>
      <w:r>
        <w:rPr>
          <w:rFonts w:ascii="??" w:eastAsia="Times New Roman" w:hAnsi="??" w:cs="宋体"/>
          <w:color w:val="000000"/>
          <w:kern w:val="0"/>
          <w:sz w:val="28"/>
          <w:szCs w:val="28"/>
        </w:rPr>
        <w:t>3</w:t>
      </w:r>
      <w:r>
        <w:rPr>
          <w:rFonts w:ascii="宋体" w:hAnsi="宋体" w:cs="宋体" w:hint="eastAsia"/>
          <w:color w:val="000000"/>
          <w:kern w:val="0"/>
          <w:sz w:val="28"/>
          <w:szCs w:val="28"/>
        </w:rPr>
        <w:t>．主要指标上下年变动幅度超过</w:t>
      </w:r>
      <w:r>
        <w:rPr>
          <w:rFonts w:ascii="??" w:eastAsia="Times New Roman" w:hAnsi="??" w:cs="宋体"/>
          <w:color w:val="000000"/>
          <w:kern w:val="0"/>
          <w:sz w:val="28"/>
          <w:szCs w:val="28"/>
        </w:rPr>
        <w:t>10%</w:t>
      </w:r>
      <w:r>
        <w:rPr>
          <w:rFonts w:ascii="宋体" w:hAnsi="宋体" w:cs="宋体" w:hint="eastAsia"/>
          <w:color w:val="000000"/>
          <w:kern w:val="0"/>
          <w:sz w:val="28"/>
          <w:szCs w:val="28"/>
        </w:rPr>
        <w:t>，主要是收入支出、资产、人员。其中机构人员指标上下年有变动，具体核实并说明原因见附表</w:t>
      </w:r>
      <w:r>
        <w:rPr>
          <w:rFonts w:ascii="??" w:eastAsia="Times New Roman" w:hAnsi="??" w:cs="宋体"/>
          <w:color w:val="000000"/>
          <w:kern w:val="0"/>
          <w:sz w:val="28"/>
          <w:szCs w:val="28"/>
        </w:rPr>
        <w:t>3</w:t>
      </w:r>
      <w:r>
        <w:rPr>
          <w:rFonts w:ascii="宋体" w:hAnsi="宋体" w:cs="宋体" w:hint="eastAsia"/>
          <w:color w:val="000000"/>
          <w:kern w:val="0"/>
          <w:sz w:val="28"/>
          <w:szCs w:val="28"/>
        </w:rPr>
        <w:t>。</w:t>
      </w:r>
    </w:p>
    <w:tbl>
      <w:tblPr>
        <w:tblW w:w="10590" w:type="dxa"/>
        <w:tblInd w:w="93" w:type="dxa"/>
        <w:tblLook w:val="0000"/>
      </w:tblPr>
      <w:tblGrid>
        <w:gridCol w:w="3679"/>
        <w:gridCol w:w="394"/>
        <w:gridCol w:w="1286"/>
        <w:gridCol w:w="1389"/>
        <w:gridCol w:w="1290"/>
        <w:gridCol w:w="840"/>
        <w:gridCol w:w="1825"/>
      </w:tblGrid>
      <w:tr w:rsidR="0061223F" w:rsidRPr="005E05BD" w:rsidTr="005E05BD">
        <w:trPr>
          <w:trHeight w:val="300"/>
        </w:trPr>
        <w:tc>
          <w:tcPr>
            <w:tcW w:w="5210" w:type="dxa"/>
            <w:gridSpan w:val="3"/>
            <w:tcBorders>
              <w:top w:val="nil"/>
              <w:left w:val="nil"/>
              <w:bottom w:val="nil"/>
              <w:right w:val="nil"/>
            </w:tcBorders>
            <w:noWrap/>
            <w:vAlign w:val="bottom"/>
          </w:tcPr>
          <w:p w:rsidR="0061223F" w:rsidRPr="005E05BD" w:rsidRDefault="0061223F" w:rsidP="005E05BD">
            <w:pPr>
              <w:widowControl/>
              <w:jc w:val="left"/>
              <w:rPr>
                <w:rFonts w:ascii="宋体" w:cs="Arial"/>
                <w:color w:val="000000"/>
                <w:kern w:val="0"/>
                <w:sz w:val="24"/>
                <w:szCs w:val="24"/>
              </w:rPr>
            </w:pPr>
            <w:r w:rsidRPr="005E05BD">
              <w:rPr>
                <w:rFonts w:ascii="宋体" w:hAnsi="宋体" w:cs="Arial" w:hint="eastAsia"/>
                <w:color w:val="000000"/>
                <w:kern w:val="0"/>
                <w:sz w:val="24"/>
                <w:szCs w:val="24"/>
              </w:rPr>
              <w:t>编制单位：会宁县刘家寨子中心卫生院</w:t>
            </w:r>
          </w:p>
        </w:tc>
        <w:tc>
          <w:tcPr>
            <w:tcW w:w="1400" w:type="dxa"/>
            <w:tcBorders>
              <w:top w:val="nil"/>
              <w:left w:val="nil"/>
              <w:bottom w:val="nil"/>
              <w:right w:val="nil"/>
            </w:tcBorders>
            <w:noWrap/>
            <w:vAlign w:val="bottom"/>
          </w:tcPr>
          <w:p w:rsidR="0061223F" w:rsidRPr="005E05BD" w:rsidRDefault="0061223F" w:rsidP="005E05BD">
            <w:pPr>
              <w:widowControl/>
              <w:jc w:val="center"/>
              <w:rPr>
                <w:rFonts w:ascii="宋体" w:cs="Arial"/>
                <w:color w:val="000000"/>
                <w:kern w:val="0"/>
                <w:sz w:val="24"/>
                <w:szCs w:val="24"/>
              </w:rPr>
            </w:pPr>
            <w:r w:rsidRPr="005E05BD">
              <w:rPr>
                <w:rFonts w:ascii="宋体" w:hAnsi="宋体" w:cs="Arial"/>
                <w:color w:val="000000"/>
                <w:kern w:val="0"/>
                <w:sz w:val="24"/>
                <w:szCs w:val="24"/>
              </w:rPr>
              <w:t>2015</w:t>
            </w:r>
            <w:r w:rsidRPr="005E05BD">
              <w:rPr>
                <w:rFonts w:ascii="宋体" w:hAnsi="宋体" w:cs="Arial" w:hint="eastAsia"/>
                <w:color w:val="000000"/>
                <w:kern w:val="0"/>
                <w:sz w:val="24"/>
                <w:szCs w:val="24"/>
              </w:rPr>
              <w:t>年度</w:t>
            </w:r>
          </w:p>
        </w:tc>
        <w:tc>
          <w:tcPr>
            <w:tcW w:w="1300" w:type="dxa"/>
            <w:tcBorders>
              <w:top w:val="nil"/>
              <w:left w:val="nil"/>
              <w:bottom w:val="nil"/>
              <w:right w:val="nil"/>
            </w:tcBorders>
            <w:noWrap/>
            <w:vAlign w:val="bottom"/>
          </w:tcPr>
          <w:p w:rsidR="0061223F" w:rsidRPr="005E05BD" w:rsidRDefault="0061223F" w:rsidP="005E05BD">
            <w:pPr>
              <w:widowControl/>
              <w:jc w:val="left"/>
              <w:rPr>
                <w:rFonts w:ascii="Arial" w:hAnsi="Arial" w:cs="Arial"/>
                <w:color w:val="000000"/>
                <w:kern w:val="0"/>
                <w:sz w:val="20"/>
                <w:szCs w:val="20"/>
              </w:rPr>
            </w:pPr>
          </w:p>
        </w:tc>
        <w:tc>
          <w:tcPr>
            <w:tcW w:w="840" w:type="dxa"/>
            <w:tcBorders>
              <w:top w:val="nil"/>
              <w:left w:val="nil"/>
              <w:bottom w:val="nil"/>
              <w:right w:val="nil"/>
            </w:tcBorders>
            <w:noWrap/>
            <w:vAlign w:val="bottom"/>
          </w:tcPr>
          <w:p w:rsidR="0061223F" w:rsidRPr="005E05BD" w:rsidRDefault="0061223F" w:rsidP="005E05BD">
            <w:pPr>
              <w:widowControl/>
              <w:jc w:val="left"/>
              <w:rPr>
                <w:rFonts w:ascii="Arial" w:hAnsi="Arial" w:cs="Arial"/>
                <w:color w:val="000000"/>
                <w:kern w:val="0"/>
                <w:sz w:val="20"/>
                <w:szCs w:val="20"/>
              </w:rPr>
            </w:pPr>
          </w:p>
        </w:tc>
        <w:tc>
          <w:tcPr>
            <w:tcW w:w="1840" w:type="dxa"/>
            <w:tcBorders>
              <w:top w:val="nil"/>
              <w:left w:val="nil"/>
              <w:bottom w:val="nil"/>
              <w:right w:val="nil"/>
            </w:tcBorders>
            <w:noWrap/>
            <w:vAlign w:val="bottom"/>
          </w:tcPr>
          <w:p w:rsidR="0061223F" w:rsidRPr="005E05BD" w:rsidRDefault="0061223F" w:rsidP="005E05BD">
            <w:pPr>
              <w:widowControl/>
              <w:jc w:val="left"/>
              <w:rPr>
                <w:rFonts w:ascii="Arial" w:hAnsi="Arial" w:cs="Arial"/>
                <w:color w:val="000000"/>
                <w:kern w:val="0"/>
                <w:sz w:val="20"/>
                <w:szCs w:val="20"/>
              </w:rPr>
            </w:pPr>
          </w:p>
        </w:tc>
      </w:tr>
      <w:tr w:rsidR="0061223F" w:rsidRPr="005E05BD" w:rsidTr="005E05BD">
        <w:trPr>
          <w:trHeight w:val="312"/>
        </w:trPr>
        <w:tc>
          <w:tcPr>
            <w:tcW w:w="3710" w:type="dxa"/>
            <w:vMerge w:val="restart"/>
            <w:tcBorders>
              <w:top w:val="single" w:sz="8" w:space="0" w:color="000000"/>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6"/>
                <w:szCs w:val="16"/>
              </w:rPr>
            </w:pPr>
            <w:r w:rsidRPr="005E05BD">
              <w:rPr>
                <w:rFonts w:ascii="宋体" w:hAnsi="宋体" w:cs="Arial" w:hint="eastAsia"/>
                <w:color w:val="000000"/>
                <w:kern w:val="0"/>
                <w:sz w:val="16"/>
                <w:szCs w:val="16"/>
              </w:rPr>
              <w:t>指</w:t>
            </w: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标</w:t>
            </w:r>
          </w:p>
        </w:tc>
        <w:tc>
          <w:tcPr>
            <w:tcW w:w="390" w:type="dxa"/>
            <w:vMerge w:val="restart"/>
            <w:tcBorders>
              <w:top w:val="single" w:sz="8" w:space="0" w:color="000000"/>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hint="eastAsia"/>
                <w:color w:val="000000"/>
                <w:kern w:val="0"/>
                <w:sz w:val="18"/>
                <w:szCs w:val="18"/>
              </w:rPr>
              <w:t>行次</w:t>
            </w:r>
          </w:p>
        </w:tc>
        <w:tc>
          <w:tcPr>
            <w:tcW w:w="1110" w:type="dxa"/>
            <w:vMerge w:val="restart"/>
            <w:tcBorders>
              <w:top w:val="single" w:sz="8" w:space="0" w:color="000000"/>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hint="eastAsia"/>
                <w:color w:val="000000"/>
                <w:kern w:val="0"/>
                <w:sz w:val="18"/>
                <w:szCs w:val="18"/>
              </w:rPr>
              <w:t>本年度</w:t>
            </w:r>
          </w:p>
        </w:tc>
        <w:tc>
          <w:tcPr>
            <w:tcW w:w="1400" w:type="dxa"/>
            <w:vMerge w:val="restart"/>
            <w:tcBorders>
              <w:top w:val="single" w:sz="8" w:space="0" w:color="000000"/>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hint="eastAsia"/>
                <w:color w:val="000000"/>
                <w:kern w:val="0"/>
                <w:sz w:val="18"/>
                <w:szCs w:val="18"/>
              </w:rPr>
              <w:t>上年度</w:t>
            </w:r>
          </w:p>
        </w:tc>
        <w:tc>
          <w:tcPr>
            <w:tcW w:w="1300" w:type="dxa"/>
            <w:vMerge w:val="restart"/>
            <w:tcBorders>
              <w:top w:val="single" w:sz="8" w:space="0" w:color="000000"/>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hint="eastAsia"/>
                <w:color w:val="000000"/>
                <w:kern w:val="0"/>
                <w:sz w:val="18"/>
                <w:szCs w:val="18"/>
              </w:rPr>
              <w:t>比上年增减</w:t>
            </w:r>
          </w:p>
        </w:tc>
        <w:tc>
          <w:tcPr>
            <w:tcW w:w="840" w:type="dxa"/>
            <w:vMerge w:val="restart"/>
            <w:tcBorders>
              <w:top w:val="single" w:sz="8" w:space="0" w:color="000000"/>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hint="eastAsia"/>
                <w:color w:val="000000"/>
                <w:kern w:val="0"/>
                <w:sz w:val="18"/>
                <w:szCs w:val="18"/>
              </w:rPr>
              <w:t>增减％</w:t>
            </w:r>
          </w:p>
        </w:tc>
        <w:tc>
          <w:tcPr>
            <w:tcW w:w="1840" w:type="dxa"/>
            <w:vMerge w:val="restart"/>
            <w:tcBorders>
              <w:top w:val="single" w:sz="8" w:space="0" w:color="000000"/>
              <w:left w:val="nil"/>
              <w:bottom w:val="single" w:sz="4" w:space="0" w:color="000000"/>
              <w:right w:val="single" w:sz="8"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hint="eastAsia"/>
                <w:color w:val="000000"/>
                <w:kern w:val="0"/>
                <w:sz w:val="18"/>
                <w:szCs w:val="18"/>
              </w:rPr>
              <w:t>原因</w:t>
            </w:r>
          </w:p>
        </w:tc>
      </w:tr>
      <w:tr w:rsidR="0061223F" w:rsidRPr="005E05BD" w:rsidTr="005E05BD">
        <w:trPr>
          <w:trHeight w:val="312"/>
        </w:trPr>
        <w:tc>
          <w:tcPr>
            <w:tcW w:w="3710" w:type="dxa"/>
            <w:vMerge/>
            <w:tcBorders>
              <w:top w:val="single" w:sz="8" w:space="0" w:color="000000"/>
              <w:left w:val="single" w:sz="8" w:space="0" w:color="000000"/>
              <w:bottom w:val="single" w:sz="4" w:space="0" w:color="000000"/>
              <w:right w:val="single" w:sz="4" w:space="0" w:color="000000"/>
            </w:tcBorders>
            <w:vAlign w:val="center"/>
          </w:tcPr>
          <w:p w:rsidR="0061223F" w:rsidRPr="005E05BD" w:rsidRDefault="0061223F" w:rsidP="005E05BD">
            <w:pPr>
              <w:widowControl/>
              <w:jc w:val="left"/>
              <w:rPr>
                <w:rFonts w:ascii="宋体" w:cs="Arial"/>
                <w:color w:val="000000"/>
                <w:kern w:val="0"/>
                <w:sz w:val="16"/>
                <w:szCs w:val="16"/>
              </w:rPr>
            </w:pPr>
          </w:p>
        </w:tc>
        <w:tc>
          <w:tcPr>
            <w:tcW w:w="390" w:type="dxa"/>
            <w:vMerge/>
            <w:tcBorders>
              <w:top w:val="single" w:sz="8" w:space="0" w:color="000000"/>
              <w:left w:val="nil"/>
              <w:bottom w:val="single" w:sz="4" w:space="0" w:color="000000"/>
              <w:right w:val="single" w:sz="4" w:space="0" w:color="000000"/>
            </w:tcBorders>
            <w:vAlign w:val="center"/>
          </w:tcPr>
          <w:p w:rsidR="0061223F" w:rsidRPr="005E05BD" w:rsidRDefault="0061223F" w:rsidP="005E05BD">
            <w:pPr>
              <w:widowControl/>
              <w:jc w:val="left"/>
              <w:rPr>
                <w:rFonts w:ascii="宋体" w:cs="Arial"/>
                <w:color w:val="000000"/>
                <w:kern w:val="0"/>
                <w:sz w:val="18"/>
                <w:szCs w:val="18"/>
              </w:rPr>
            </w:pPr>
          </w:p>
        </w:tc>
        <w:tc>
          <w:tcPr>
            <w:tcW w:w="1110" w:type="dxa"/>
            <w:vMerge/>
            <w:tcBorders>
              <w:top w:val="single" w:sz="8" w:space="0" w:color="000000"/>
              <w:left w:val="nil"/>
              <w:bottom w:val="single" w:sz="4" w:space="0" w:color="000000"/>
              <w:right w:val="single" w:sz="4" w:space="0" w:color="000000"/>
            </w:tcBorders>
            <w:vAlign w:val="center"/>
          </w:tcPr>
          <w:p w:rsidR="0061223F" w:rsidRPr="005E05BD" w:rsidRDefault="0061223F" w:rsidP="005E05BD">
            <w:pPr>
              <w:widowControl/>
              <w:jc w:val="left"/>
              <w:rPr>
                <w:rFonts w:ascii="宋体" w:cs="Arial"/>
                <w:color w:val="000000"/>
                <w:kern w:val="0"/>
                <w:sz w:val="18"/>
                <w:szCs w:val="18"/>
              </w:rPr>
            </w:pPr>
          </w:p>
        </w:tc>
        <w:tc>
          <w:tcPr>
            <w:tcW w:w="1400" w:type="dxa"/>
            <w:vMerge/>
            <w:tcBorders>
              <w:top w:val="single" w:sz="8" w:space="0" w:color="000000"/>
              <w:left w:val="nil"/>
              <w:bottom w:val="single" w:sz="4" w:space="0" w:color="000000"/>
              <w:right w:val="single" w:sz="4" w:space="0" w:color="000000"/>
            </w:tcBorders>
            <w:vAlign w:val="center"/>
          </w:tcPr>
          <w:p w:rsidR="0061223F" w:rsidRPr="005E05BD" w:rsidRDefault="0061223F" w:rsidP="005E05BD">
            <w:pPr>
              <w:widowControl/>
              <w:jc w:val="left"/>
              <w:rPr>
                <w:rFonts w:ascii="宋体" w:cs="Arial"/>
                <w:color w:val="000000"/>
                <w:kern w:val="0"/>
                <w:sz w:val="18"/>
                <w:szCs w:val="18"/>
              </w:rPr>
            </w:pPr>
          </w:p>
        </w:tc>
        <w:tc>
          <w:tcPr>
            <w:tcW w:w="1300" w:type="dxa"/>
            <w:vMerge/>
            <w:tcBorders>
              <w:top w:val="single" w:sz="8" w:space="0" w:color="000000"/>
              <w:left w:val="nil"/>
              <w:bottom w:val="single" w:sz="4" w:space="0" w:color="000000"/>
              <w:right w:val="single" w:sz="4" w:space="0" w:color="000000"/>
            </w:tcBorders>
            <w:vAlign w:val="center"/>
          </w:tcPr>
          <w:p w:rsidR="0061223F" w:rsidRPr="005E05BD" w:rsidRDefault="0061223F" w:rsidP="005E05BD">
            <w:pPr>
              <w:widowControl/>
              <w:jc w:val="left"/>
              <w:rPr>
                <w:rFonts w:ascii="宋体" w:cs="Arial"/>
                <w:color w:val="000000"/>
                <w:kern w:val="0"/>
                <w:sz w:val="18"/>
                <w:szCs w:val="18"/>
              </w:rPr>
            </w:pPr>
          </w:p>
        </w:tc>
        <w:tc>
          <w:tcPr>
            <w:tcW w:w="840" w:type="dxa"/>
            <w:vMerge/>
            <w:tcBorders>
              <w:top w:val="single" w:sz="8" w:space="0" w:color="000000"/>
              <w:left w:val="nil"/>
              <w:bottom w:val="single" w:sz="4" w:space="0" w:color="000000"/>
              <w:right w:val="single" w:sz="4" w:space="0" w:color="000000"/>
            </w:tcBorders>
            <w:vAlign w:val="center"/>
          </w:tcPr>
          <w:p w:rsidR="0061223F" w:rsidRPr="005E05BD" w:rsidRDefault="0061223F" w:rsidP="005E05BD">
            <w:pPr>
              <w:widowControl/>
              <w:jc w:val="left"/>
              <w:rPr>
                <w:rFonts w:ascii="宋体" w:cs="Arial"/>
                <w:color w:val="000000"/>
                <w:kern w:val="0"/>
                <w:sz w:val="18"/>
                <w:szCs w:val="18"/>
              </w:rPr>
            </w:pPr>
          </w:p>
        </w:tc>
        <w:tc>
          <w:tcPr>
            <w:tcW w:w="1840" w:type="dxa"/>
            <w:vMerge/>
            <w:tcBorders>
              <w:top w:val="single" w:sz="8" w:space="0" w:color="000000"/>
              <w:left w:val="nil"/>
              <w:bottom w:val="single" w:sz="4" w:space="0" w:color="000000"/>
              <w:right w:val="single" w:sz="8" w:space="0" w:color="000000"/>
            </w:tcBorders>
            <w:vAlign w:val="center"/>
          </w:tcPr>
          <w:p w:rsidR="0061223F" w:rsidRPr="005E05BD" w:rsidRDefault="0061223F" w:rsidP="005E05BD">
            <w:pPr>
              <w:widowControl/>
              <w:jc w:val="left"/>
              <w:rPr>
                <w:rFonts w:ascii="宋体" w:cs="Arial"/>
                <w:color w:val="000000"/>
                <w:kern w:val="0"/>
                <w:sz w:val="18"/>
                <w:szCs w:val="18"/>
              </w:rPr>
            </w:pP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vAlign w:val="center"/>
          </w:tcPr>
          <w:p w:rsidR="0061223F" w:rsidRPr="005E05BD" w:rsidRDefault="0061223F" w:rsidP="005E05BD">
            <w:pPr>
              <w:widowControl/>
              <w:spacing w:after="240"/>
              <w:jc w:val="center"/>
              <w:rPr>
                <w:rFonts w:ascii="宋体" w:cs="Arial"/>
                <w:color w:val="000000"/>
                <w:kern w:val="0"/>
                <w:sz w:val="16"/>
                <w:szCs w:val="16"/>
              </w:rPr>
            </w:pPr>
            <w:r w:rsidRPr="005E05BD">
              <w:rPr>
                <w:rFonts w:ascii="宋体" w:hAnsi="宋体" w:cs="Arial" w:hint="eastAsia"/>
                <w:color w:val="000000"/>
                <w:kern w:val="0"/>
                <w:sz w:val="16"/>
                <w:szCs w:val="16"/>
              </w:rPr>
              <w:t>栏</w:t>
            </w: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次</w:t>
            </w:r>
          </w:p>
        </w:tc>
        <w:tc>
          <w:tcPr>
            <w:tcW w:w="390" w:type="dxa"/>
            <w:vMerge/>
            <w:tcBorders>
              <w:top w:val="single" w:sz="8" w:space="0" w:color="000000"/>
              <w:left w:val="nil"/>
              <w:bottom w:val="single" w:sz="4" w:space="0" w:color="000000"/>
              <w:right w:val="single" w:sz="4" w:space="0" w:color="000000"/>
            </w:tcBorders>
            <w:vAlign w:val="center"/>
          </w:tcPr>
          <w:p w:rsidR="0061223F" w:rsidRPr="005E05BD" w:rsidRDefault="0061223F" w:rsidP="005E05BD">
            <w:pPr>
              <w:widowControl/>
              <w:jc w:val="left"/>
              <w:rPr>
                <w:rFonts w:ascii="宋体" w:cs="Arial"/>
                <w:color w:val="000000"/>
                <w:kern w:val="0"/>
                <w:sz w:val="18"/>
                <w:szCs w:val="18"/>
              </w:rPr>
            </w:pPr>
          </w:p>
        </w:tc>
        <w:tc>
          <w:tcPr>
            <w:tcW w:w="111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1</w:t>
            </w:r>
          </w:p>
        </w:tc>
        <w:tc>
          <w:tcPr>
            <w:tcW w:w="140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2</w:t>
            </w:r>
          </w:p>
        </w:tc>
        <w:tc>
          <w:tcPr>
            <w:tcW w:w="130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3</w:t>
            </w:r>
          </w:p>
        </w:tc>
        <w:tc>
          <w:tcPr>
            <w:tcW w:w="84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4</w:t>
            </w:r>
          </w:p>
        </w:tc>
        <w:tc>
          <w:tcPr>
            <w:tcW w:w="1840" w:type="dxa"/>
            <w:tcBorders>
              <w:top w:val="nil"/>
              <w:left w:val="nil"/>
              <w:bottom w:val="single" w:sz="4" w:space="0" w:color="000000"/>
              <w:right w:val="single" w:sz="8"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5</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hint="eastAsia"/>
                <w:color w:val="000000"/>
                <w:kern w:val="0"/>
                <w:sz w:val="16"/>
                <w:szCs w:val="16"/>
              </w:rPr>
              <w:t>一、年度收支情况（单位：元）</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1</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1.</w:t>
            </w:r>
            <w:r w:rsidRPr="005E05BD">
              <w:rPr>
                <w:rFonts w:ascii="宋体" w:hAnsi="宋体" w:cs="Arial" w:hint="eastAsia"/>
                <w:color w:val="000000"/>
                <w:kern w:val="0"/>
                <w:sz w:val="16"/>
                <w:szCs w:val="16"/>
              </w:rPr>
              <w:t>本年收入</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2</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4,971,462.67</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3,621,028.46</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1,350,434.21</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37.29</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医疗收入增加</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其中：一般公共预算财政拨款</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3</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2,441,098.10</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2,072,475.10</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368,623.00</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17.79</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政府性基金预算财政拨款</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4</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事业收入</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5</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2,530,364.57</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1,548,553.36</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981,811.21</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63.40</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收入增加</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经营收入</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6</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其他收入</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7</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2.</w:t>
            </w:r>
            <w:r w:rsidRPr="005E05BD">
              <w:rPr>
                <w:rFonts w:ascii="宋体" w:hAnsi="宋体" w:cs="Arial" w:hint="eastAsia"/>
                <w:color w:val="000000"/>
                <w:kern w:val="0"/>
                <w:sz w:val="16"/>
                <w:szCs w:val="16"/>
              </w:rPr>
              <w:t>本年支出</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8</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5,670,811.40</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3,390,819.22</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2,279,992.18</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67.24</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待摊支出摊销</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其中：基本支出</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9</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5,590,811.40</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3,390,819.22</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2,199,992.18</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64.88</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待摊支出摊销</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w:t>
            </w:r>
            <w:r w:rsidRPr="005E05BD">
              <w:rPr>
                <w:rFonts w:ascii="宋体" w:hAnsi="宋体" w:cs="Arial"/>
                <w:color w:val="000000"/>
                <w:kern w:val="0"/>
                <w:sz w:val="16"/>
                <w:szCs w:val="16"/>
              </w:rPr>
              <w:t>1</w:t>
            </w:r>
            <w:r w:rsidRPr="005E05BD">
              <w:rPr>
                <w:rFonts w:ascii="宋体" w:hAnsi="宋体" w:cs="Arial" w:hint="eastAsia"/>
                <w:color w:val="000000"/>
                <w:kern w:val="0"/>
                <w:sz w:val="16"/>
                <w:szCs w:val="16"/>
              </w:rPr>
              <w:t>）人员经费</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10</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1,514,198.10</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1,172,765.10</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341,433.00</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29.11</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工资普调</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w:t>
            </w:r>
            <w:r w:rsidRPr="005E05BD">
              <w:rPr>
                <w:rFonts w:ascii="宋体" w:hAnsi="宋体" w:cs="Arial"/>
                <w:color w:val="000000"/>
                <w:kern w:val="0"/>
                <w:sz w:val="16"/>
                <w:szCs w:val="16"/>
              </w:rPr>
              <w:t>2</w:t>
            </w:r>
            <w:r w:rsidRPr="005E05BD">
              <w:rPr>
                <w:rFonts w:ascii="宋体" w:hAnsi="宋体" w:cs="Arial" w:hint="eastAsia"/>
                <w:color w:val="000000"/>
                <w:kern w:val="0"/>
                <w:sz w:val="16"/>
                <w:szCs w:val="16"/>
              </w:rPr>
              <w:t>）日常公用经费</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11</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4,076,613.30</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2,218,054.12</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1,858,559.18</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83.79</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支出增加</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项目支出</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12</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80,000.00</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80,000.00</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w:t>
            </w:r>
            <w:r w:rsidRPr="005E05BD">
              <w:rPr>
                <w:rFonts w:ascii="宋体" w:hAnsi="宋体" w:cs="Arial"/>
                <w:color w:val="000000"/>
                <w:kern w:val="0"/>
                <w:sz w:val="16"/>
                <w:szCs w:val="16"/>
              </w:rPr>
              <w:t>1</w:t>
            </w:r>
            <w:r w:rsidRPr="005E05BD">
              <w:rPr>
                <w:rFonts w:ascii="宋体" w:hAnsi="宋体" w:cs="Arial" w:hint="eastAsia"/>
                <w:color w:val="000000"/>
                <w:kern w:val="0"/>
                <w:sz w:val="16"/>
                <w:szCs w:val="16"/>
              </w:rPr>
              <w:t>）基本建设类项目</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13</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80,000.00</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80,000.00</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w:t>
            </w:r>
            <w:r w:rsidRPr="005E05BD">
              <w:rPr>
                <w:rFonts w:ascii="宋体" w:hAnsi="宋体" w:cs="Arial"/>
                <w:color w:val="000000"/>
                <w:kern w:val="0"/>
                <w:sz w:val="16"/>
                <w:szCs w:val="16"/>
              </w:rPr>
              <w:t>2</w:t>
            </w:r>
            <w:r w:rsidRPr="005E05BD">
              <w:rPr>
                <w:rFonts w:ascii="宋体" w:hAnsi="宋体" w:cs="Arial" w:hint="eastAsia"/>
                <w:color w:val="000000"/>
                <w:kern w:val="0"/>
                <w:sz w:val="16"/>
                <w:szCs w:val="16"/>
              </w:rPr>
              <w:t>）行政事业类项目</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14</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经营支出</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15</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3.</w:t>
            </w:r>
            <w:r w:rsidRPr="005E05BD">
              <w:rPr>
                <w:rFonts w:ascii="宋体" w:hAnsi="宋体" w:cs="Arial" w:hint="eastAsia"/>
                <w:color w:val="000000"/>
                <w:kern w:val="0"/>
                <w:sz w:val="16"/>
                <w:szCs w:val="16"/>
              </w:rPr>
              <w:t>年末结转和结余</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16</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5,260.88</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119,802.00</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-114,541.12</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-95.61</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上年度拨付未及支付</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其中：一般公共预算财政拨款</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17</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5,260.88</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119,802.00</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-114,541.12</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-95.61</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上年度拨付未及支付</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政府性基金预算财政拨款</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18</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hint="eastAsia"/>
                <w:color w:val="000000"/>
                <w:kern w:val="0"/>
                <w:sz w:val="16"/>
                <w:szCs w:val="16"/>
              </w:rPr>
              <w:t>二、年末资产负债情况（单位：元）</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19</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1.</w:t>
            </w:r>
            <w:r w:rsidRPr="005E05BD">
              <w:rPr>
                <w:rFonts w:ascii="宋体" w:hAnsi="宋体" w:cs="Arial" w:hint="eastAsia"/>
                <w:color w:val="000000"/>
                <w:kern w:val="0"/>
                <w:sz w:val="16"/>
                <w:szCs w:val="16"/>
              </w:rPr>
              <w:t>资产总计</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20</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5,192,477.53</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5,838,528.78</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-646,051.25</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-11.07</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其中：固定资产价值</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21</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3,656,350.25</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3,578,139.84</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78,210.41</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2.19</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其中：房屋价值</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22</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2,682,612.84</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2,682,612.84</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房屋面积（平方米）</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23</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3,276.00</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3,276.00</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房屋单价（元）</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24</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818.87</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818.87</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汽车价值</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25</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149,000.00</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149,000.00</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汽车数量（辆）</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26</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汽车单价（元）</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27</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149,000.00</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149,000.00</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2.</w:t>
            </w:r>
            <w:r w:rsidRPr="005E05BD">
              <w:rPr>
                <w:rFonts w:ascii="宋体" w:hAnsi="宋体" w:cs="Arial" w:hint="eastAsia"/>
                <w:color w:val="000000"/>
                <w:kern w:val="0"/>
                <w:sz w:val="16"/>
                <w:szCs w:val="16"/>
              </w:rPr>
              <w:t>负债总计</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28</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1,226,998.43</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2,030,179.70</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-803,181.27</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-39.56</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应付账款减少</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其中：</w:t>
            </w:r>
            <w:r w:rsidRPr="005E05BD">
              <w:rPr>
                <w:rFonts w:ascii="宋体" w:hAnsi="宋体" w:cs="Arial"/>
                <w:color w:val="000000"/>
                <w:kern w:val="0"/>
                <w:sz w:val="16"/>
                <w:szCs w:val="16"/>
              </w:rPr>
              <w:t>*</w:t>
            </w:r>
            <w:r w:rsidRPr="005E05BD">
              <w:rPr>
                <w:rFonts w:ascii="宋体" w:hAnsi="宋体" w:cs="Arial" w:hint="eastAsia"/>
                <w:color w:val="000000"/>
                <w:kern w:val="0"/>
                <w:sz w:val="16"/>
                <w:szCs w:val="16"/>
              </w:rPr>
              <w:t>事业单位借款</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29</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440,000.00</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-440,000.00</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-100.00</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短期借款偿还</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3.</w:t>
            </w:r>
            <w:r w:rsidRPr="005E05BD">
              <w:rPr>
                <w:rFonts w:ascii="宋体" w:hAnsi="宋体" w:cs="Arial" w:hint="eastAsia"/>
                <w:color w:val="000000"/>
                <w:kern w:val="0"/>
                <w:sz w:val="16"/>
                <w:szCs w:val="16"/>
              </w:rPr>
              <w:t>净资产总计</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30</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3,965,479.10</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3,808,349.08</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157,130.02</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4.13</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其中：</w:t>
            </w:r>
            <w:r w:rsidRPr="005E05BD">
              <w:rPr>
                <w:rFonts w:ascii="宋体" w:hAnsi="宋体" w:cs="Arial"/>
                <w:color w:val="000000"/>
                <w:kern w:val="0"/>
                <w:sz w:val="16"/>
                <w:szCs w:val="16"/>
              </w:rPr>
              <w:t>*</w:t>
            </w:r>
            <w:r w:rsidRPr="005E05BD">
              <w:rPr>
                <w:rFonts w:ascii="宋体" w:hAnsi="宋体" w:cs="Arial" w:hint="eastAsia"/>
                <w:color w:val="000000"/>
                <w:kern w:val="0"/>
                <w:sz w:val="16"/>
                <w:szCs w:val="16"/>
              </w:rPr>
              <w:t>结转和结余</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31</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5,260.88</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119,802.00</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-114,541.12</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-95.61</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本年度支出较多较及时</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非流动资产基金</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32</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3,656,350.25</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3,578,139.84</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78,210.41</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2.19</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事业单位事业基金</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33</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303,867.97</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110,407.24</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193,460.73</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175.22</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收入增加</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事业单位专用基金</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34</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hint="eastAsia"/>
                <w:color w:val="000000"/>
                <w:kern w:val="0"/>
                <w:sz w:val="16"/>
                <w:szCs w:val="16"/>
              </w:rPr>
              <w:t>三、年末机构人员情况（单位：个、人）</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35</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1.</w:t>
            </w:r>
            <w:r w:rsidRPr="005E05BD">
              <w:rPr>
                <w:rFonts w:ascii="宋体" w:hAnsi="宋体" w:cs="Arial" w:hint="eastAsia"/>
                <w:color w:val="000000"/>
                <w:kern w:val="0"/>
                <w:sz w:val="16"/>
                <w:szCs w:val="16"/>
              </w:rPr>
              <w:t>独立编制机构数</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36</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其中：行政机构</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37</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事业机构</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38</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2.</w:t>
            </w:r>
            <w:r w:rsidRPr="005E05BD">
              <w:rPr>
                <w:rFonts w:ascii="宋体" w:hAnsi="宋体" w:cs="Arial" w:hint="eastAsia"/>
                <w:color w:val="000000"/>
                <w:kern w:val="0"/>
                <w:sz w:val="16"/>
                <w:szCs w:val="16"/>
              </w:rPr>
              <w:t>独立核算机构数</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39</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其中：行政机构</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40</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事业机构</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41</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3.</w:t>
            </w:r>
            <w:r w:rsidRPr="005E05BD">
              <w:rPr>
                <w:rFonts w:ascii="宋体" w:hAnsi="宋体" w:cs="Arial" w:hint="eastAsia"/>
                <w:color w:val="000000"/>
                <w:kern w:val="0"/>
                <w:sz w:val="16"/>
                <w:szCs w:val="16"/>
              </w:rPr>
              <w:t>年末编制人数</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42</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28</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29</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-3.45</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人员调动</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行政人员</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43</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其中：行政工勤人员</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44</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事业人员</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45</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28</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29</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-3.45</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人员调动</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其中：参照公务员法管理人员</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46</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4.</w:t>
            </w:r>
            <w:r w:rsidRPr="005E05BD">
              <w:rPr>
                <w:rFonts w:ascii="宋体" w:hAnsi="宋体" w:cs="Arial" w:hint="eastAsia"/>
                <w:color w:val="000000"/>
                <w:kern w:val="0"/>
                <w:sz w:val="16"/>
                <w:szCs w:val="16"/>
              </w:rPr>
              <w:t>年末实有人数</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47</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28</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29</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-3.45</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人员调动</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在职人员</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48</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22</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23</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-4.35</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人员调动</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其中：行政人员</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49</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其中：行政工勤人员</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50</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事业人员</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51</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22</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23</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-4.35</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人员调动</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其中：参照公务员法管理人员</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52</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离休人员</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53</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退休人员</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54</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6</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6</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5.</w:t>
            </w:r>
            <w:r w:rsidRPr="005E05BD">
              <w:rPr>
                <w:rFonts w:ascii="宋体" w:hAnsi="宋体" w:cs="Arial" w:hint="eastAsia"/>
                <w:color w:val="000000"/>
                <w:kern w:val="0"/>
                <w:sz w:val="16"/>
                <w:szCs w:val="16"/>
              </w:rPr>
              <w:t>年末一般公共预算财政拨款（补助）开支人数</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55</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28</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29</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-3.45</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人员调动</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在职人员</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56</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22</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23</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-1</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-4.35</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人员调动</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其中：行政工勤人员</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57</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离休人员</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58</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4"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w:t>
            </w:r>
            <w:r w:rsidRPr="005E05BD">
              <w:rPr>
                <w:rFonts w:ascii="宋体" w:hAnsi="宋体" w:cs="Arial" w:hint="eastAsia"/>
                <w:color w:val="000000"/>
                <w:kern w:val="0"/>
                <w:sz w:val="16"/>
                <w:szCs w:val="16"/>
              </w:rPr>
              <w:t>退休人员</w:t>
            </w:r>
          </w:p>
        </w:tc>
        <w:tc>
          <w:tcPr>
            <w:tcW w:w="390" w:type="dxa"/>
            <w:tcBorders>
              <w:top w:val="nil"/>
              <w:left w:val="nil"/>
              <w:bottom w:val="single" w:sz="4"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59</w:t>
            </w:r>
          </w:p>
        </w:tc>
        <w:tc>
          <w:tcPr>
            <w:tcW w:w="111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6</w:t>
            </w:r>
          </w:p>
        </w:tc>
        <w:tc>
          <w:tcPr>
            <w:tcW w:w="14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color w:val="000000"/>
                <w:kern w:val="0"/>
                <w:sz w:val="18"/>
                <w:szCs w:val="18"/>
              </w:rPr>
              <w:t>6</w:t>
            </w:r>
          </w:p>
        </w:tc>
        <w:tc>
          <w:tcPr>
            <w:tcW w:w="130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4"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4"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r w:rsidR="0061223F" w:rsidRPr="005E05BD" w:rsidTr="005E05BD">
        <w:trPr>
          <w:trHeight w:val="308"/>
        </w:trPr>
        <w:tc>
          <w:tcPr>
            <w:tcW w:w="3710" w:type="dxa"/>
            <w:tcBorders>
              <w:top w:val="nil"/>
              <w:left w:val="single" w:sz="8" w:space="0" w:color="000000"/>
              <w:bottom w:val="single" w:sz="8" w:space="0" w:color="000000"/>
              <w:right w:val="single" w:sz="4" w:space="0" w:color="000000"/>
            </w:tcBorders>
            <w:shd w:val="clear" w:color="FFFFFF" w:fill="C0C0C0"/>
            <w:noWrap/>
            <w:vAlign w:val="center"/>
          </w:tcPr>
          <w:p w:rsidR="0061223F" w:rsidRPr="005E05BD" w:rsidRDefault="0061223F" w:rsidP="005E05BD">
            <w:pPr>
              <w:widowControl/>
              <w:jc w:val="left"/>
              <w:rPr>
                <w:rFonts w:ascii="宋体" w:cs="Arial"/>
                <w:color w:val="000000"/>
                <w:kern w:val="0"/>
                <w:sz w:val="16"/>
                <w:szCs w:val="16"/>
              </w:rPr>
            </w:pPr>
            <w:r w:rsidRPr="005E05BD">
              <w:rPr>
                <w:rFonts w:ascii="宋体" w:hAnsi="宋体" w:cs="Arial"/>
                <w:color w:val="000000"/>
                <w:kern w:val="0"/>
                <w:sz w:val="16"/>
                <w:szCs w:val="16"/>
              </w:rPr>
              <w:t xml:space="preserve">    6.</w:t>
            </w:r>
            <w:r w:rsidRPr="005E05BD">
              <w:rPr>
                <w:rFonts w:ascii="宋体" w:hAnsi="宋体" w:cs="Arial" w:hint="eastAsia"/>
                <w:color w:val="000000"/>
                <w:kern w:val="0"/>
                <w:sz w:val="16"/>
                <w:szCs w:val="16"/>
              </w:rPr>
              <w:t>年末学生人数</w:t>
            </w:r>
          </w:p>
        </w:tc>
        <w:tc>
          <w:tcPr>
            <w:tcW w:w="390" w:type="dxa"/>
            <w:tcBorders>
              <w:top w:val="nil"/>
              <w:left w:val="nil"/>
              <w:bottom w:val="single" w:sz="8" w:space="0" w:color="000000"/>
              <w:right w:val="single" w:sz="4" w:space="0" w:color="000000"/>
            </w:tcBorders>
            <w:shd w:val="clear" w:color="FFFFFF" w:fill="C0C0C0"/>
            <w:noWrap/>
            <w:vAlign w:val="center"/>
          </w:tcPr>
          <w:p w:rsidR="0061223F" w:rsidRPr="005E05BD" w:rsidRDefault="0061223F" w:rsidP="005E05BD">
            <w:pPr>
              <w:widowControl/>
              <w:jc w:val="center"/>
              <w:rPr>
                <w:rFonts w:ascii="宋体" w:cs="Arial"/>
                <w:color w:val="000000"/>
                <w:kern w:val="0"/>
                <w:sz w:val="18"/>
                <w:szCs w:val="18"/>
              </w:rPr>
            </w:pPr>
            <w:r w:rsidRPr="005E05BD">
              <w:rPr>
                <w:rFonts w:ascii="宋体" w:hAnsi="宋体" w:cs="Arial"/>
                <w:color w:val="000000"/>
                <w:kern w:val="0"/>
                <w:sz w:val="18"/>
                <w:szCs w:val="18"/>
              </w:rPr>
              <w:t>60</w:t>
            </w:r>
          </w:p>
        </w:tc>
        <w:tc>
          <w:tcPr>
            <w:tcW w:w="1110" w:type="dxa"/>
            <w:tcBorders>
              <w:top w:val="nil"/>
              <w:left w:val="nil"/>
              <w:bottom w:val="single" w:sz="8"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400" w:type="dxa"/>
            <w:tcBorders>
              <w:top w:val="nil"/>
              <w:left w:val="nil"/>
              <w:bottom w:val="single" w:sz="8"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300" w:type="dxa"/>
            <w:tcBorders>
              <w:top w:val="nil"/>
              <w:left w:val="nil"/>
              <w:bottom w:val="single" w:sz="8"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840" w:type="dxa"/>
            <w:tcBorders>
              <w:top w:val="nil"/>
              <w:left w:val="nil"/>
              <w:bottom w:val="single" w:sz="8" w:space="0" w:color="000000"/>
              <w:right w:val="single" w:sz="4" w:space="0" w:color="000000"/>
            </w:tcBorders>
            <w:noWrap/>
            <w:vAlign w:val="center"/>
          </w:tcPr>
          <w:p w:rsidR="0061223F" w:rsidRPr="005E05BD" w:rsidRDefault="0061223F" w:rsidP="005E05BD">
            <w:pPr>
              <w:widowControl/>
              <w:jc w:val="right"/>
              <w:rPr>
                <w:rFonts w:ascii="宋体" w:cs="Arial"/>
                <w:color w:val="000000"/>
                <w:kern w:val="0"/>
                <w:sz w:val="18"/>
                <w:szCs w:val="18"/>
              </w:rPr>
            </w:pPr>
            <w:r w:rsidRPr="005E05BD">
              <w:rPr>
                <w:rFonts w:ascii="宋体" w:hAnsi="宋体" w:cs="Arial" w:hint="eastAsia"/>
                <w:color w:val="000000"/>
                <w:kern w:val="0"/>
                <w:sz w:val="18"/>
                <w:szCs w:val="18"/>
              </w:rPr>
              <w:t xml:space="preserve">　</w:t>
            </w:r>
          </w:p>
        </w:tc>
        <w:tc>
          <w:tcPr>
            <w:tcW w:w="1840" w:type="dxa"/>
            <w:tcBorders>
              <w:top w:val="nil"/>
              <w:left w:val="nil"/>
              <w:bottom w:val="single" w:sz="8" w:space="0" w:color="000000"/>
              <w:right w:val="single" w:sz="8" w:space="0" w:color="000000"/>
            </w:tcBorders>
            <w:noWrap/>
            <w:vAlign w:val="center"/>
          </w:tcPr>
          <w:p w:rsidR="0061223F" w:rsidRPr="005E05BD" w:rsidRDefault="0061223F" w:rsidP="005E05BD">
            <w:pPr>
              <w:widowControl/>
              <w:jc w:val="left"/>
              <w:rPr>
                <w:rFonts w:ascii="宋体" w:cs="Arial"/>
                <w:color w:val="000000"/>
                <w:kern w:val="0"/>
                <w:sz w:val="18"/>
                <w:szCs w:val="18"/>
              </w:rPr>
            </w:pPr>
            <w:r w:rsidRPr="005E05BD">
              <w:rPr>
                <w:rFonts w:ascii="宋体" w:hAnsi="宋体" w:cs="Arial" w:hint="eastAsia"/>
                <w:color w:val="000000"/>
                <w:kern w:val="0"/>
                <w:sz w:val="18"/>
                <w:szCs w:val="18"/>
              </w:rPr>
              <w:t xml:space="preserve">　</w:t>
            </w:r>
          </w:p>
        </w:tc>
      </w:tr>
    </w:tbl>
    <w:p w:rsidR="0061223F" w:rsidRPr="00B62A33" w:rsidRDefault="0061223F" w:rsidP="00B62A33">
      <w:pPr>
        <w:widowControl/>
        <w:spacing w:line="315" w:lineRule="atLeast"/>
        <w:rPr>
          <w:rFonts w:ascii="??" w:hAnsi="??" w:cs="宋体"/>
          <w:color w:val="000000"/>
          <w:kern w:val="0"/>
          <w:sz w:val="28"/>
          <w:szCs w:val="28"/>
        </w:rPr>
      </w:pPr>
    </w:p>
    <w:p w:rsidR="0061223F" w:rsidRDefault="0061223F">
      <w:pPr>
        <w:widowControl/>
        <w:spacing w:line="315" w:lineRule="atLeast"/>
        <w:ind w:firstLine="480"/>
        <w:rPr>
          <w:rFonts w:ascii="??" w:eastAsia="Times New Roman" w:hAnsi="??" w:cs="宋体"/>
          <w:color w:val="000000"/>
          <w:kern w:val="0"/>
          <w:sz w:val="28"/>
          <w:szCs w:val="28"/>
        </w:rPr>
      </w:pPr>
      <w:r>
        <w:rPr>
          <w:rFonts w:ascii="宋体" w:hAnsi="宋体" w:cs="宋体" w:hint="eastAsia"/>
          <w:color w:val="000000"/>
          <w:kern w:val="0"/>
          <w:sz w:val="28"/>
          <w:szCs w:val="28"/>
        </w:rPr>
        <w:t>三、决算数据其他需要说明的情况</w:t>
      </w:r>
    </w:p>
    <w:p w:rsidR="0061223F" w:rsidRDefault="0061223F">
      <w:pPr>
        <w:widowControl/>
        <w:spacing w:line="315" w:lineRule="atLeast"/>
        <w:ind w:firstLine="480"/>
        <w:rPr>
          <w:rFonts w:ascii="??" w:eastAsia="Times New Roman" w:hAnsi="??" w:cs="宋体"/>
          <w:color w:val="000000"/>
          <w:kern w:val="0"/>
          <w:sz w:val="28"/>
          <w:szCs w:val="28"/>
        </w:rPr>
      </w:pPr>
      <w:r>
        <w:rPr>
          <w:rFonts w:ascii="??" w:eastAsia="Times New Roman" w:hAnsi="??" w:cs="宋体"/>
          <w:color w:val="000000"/>
          <w:kern w:val="0"/>
          <w:sz w:val="28"/>
          <w:szCs w:val="28"/>
        </w:rPr>
        <w:t>1“</w:t>
      </w:r>
      <w:r>
        <w:rPr>
          <w:rFonts w:ascii="宋体" w:hAnsi="宋体" w:cs="宋体" w:hint="eastAsia"/>
          <w:color w:val="000000"/>
          <w:kern w:val="0"/>
          <w:sz w:val="28"/>
          <w:szCs w:val="28"/>
        </w:rPr>
        <w:t>资产负债简表</w:t>
      </w:r>
      <w:r>
        <w:rPr>
          <w:rFonts w:ascii="??" w:eastAsia="Times New Roman" w:hAnsi="??" w:cs="宋体"/>
          <w:color w:val="000000"/>
          <w:kern w:val="0"/>
          <w:sz w:val="28"/>
          <w:szCs w:val="28"/>
        </w:rPr>
        <w:t>”</w:t>
      </w:r>
      <w:r>
        <w:rPr>
          <w:rFonts w:ascii="宋体" w:hAnsi="宋体" w:cs="宋体" w:hint="eastAsia"/>
          <w:color w:val="000000"/>
          <w:kern w:val="0"/>
          <w:sz w:val="28"/>
          <w:szCs w:val="28"/>
        </w:rPr>
        <w:t>中</w:t>
      </w:r>
      <w:r>
        <w:rPr>
          <w:rFonts w:ascii="??" w:eastAsia="Times New Roman" w:hAnsi="??" w:cs="宋体"/>
          <w:color w:val="000000"/>
          <w:kern w:val="0"/>
          <w:sz w:val="28"/>
          <w:szCs w:val="28"/>
        </w:rPr>
        <w:t>“</w:t>
      </w:r>
      <w:r>
        <w:rPr>
          <w:rFonts w:ascii="宋体" w:hAnsi="宋体" w:cs="宋体" w:hint="eastAsia"/>
          <w:color w:val="000000"/>
          <w:kern w:val="0"/>
          <w:sz w:val="28"/>
          <w:szCs w:val="28"/>
        </w:rPr>
        <w:t>应收账款</w:t>
      </w:r>
      <w:r>
        <w:rPr>
          <w:rFonts w:ascii="??" w:eastAsia="Times New Roman" w:hAnsi="??" w:cs="宋体"/>
          <w:color w:val="000000"/>
          <w:kern w:val="0"/>
          <w:sz w:val="28"/>
          <w:szCs w:val="28"/>
        </w:rPr>
        <w:t>”</w:t>
      </w:r>
      <w:r>
        <w:rPr>
          <w:rFonts w:ascii="宋体" w:hAnsi="宋体" w:cs="宋体" w:hint="eastAsia"/>
          <w:color w:val="000000"/>
          <w:kern w:val="0"/>
          <w:sz w:val="28"/>
          <w:szCs w:val="28"/>
        </w:rPr>
        <w:t>项共计</w:t>
      </w:r>
      <w:r>
        <w:rPr>
          <w:rFonts w:ascii="??" w:eastAsia="Times New Roman" w:hAnsi="??" w:cs="宋体"/>
          <w:color w:val="000000"/>
          <w:kern w:val="0"/>
          <w:sz w:val="28"/>
          <w:szCs w:val="28"/>
        </w:rPr>
        <w:t>356706.33</w:t>
      </w:r>
      <w:r>
        <w:rPr>
          <w:rFonts w:ascii="宋体" w:hAnsi="宋体" w:cs="宋体" w:hint="eastAsia"/>
          <w:color w:val="000000"/>
          <w:kern w:val="0"/>
          <w:sz w:val="28"/>
          <w:szCs w:val="28"/>
        </w:rPr>
        <w:t>元为应收未收医疗款；</w:t>
      </w:r>
      <w:r>
        <w:rPr>
          <w:rFonts w:ascii="??" w:eastAsia="Times New Roman" w:hAnsi="??" w:cs="宋体"/>
          <w:color w:val="000000"/>
          <w:kern w:val="0"/>
          <w:sz w:val="28"/>
          <w:szCs w:val="28"/>
        </w:rPr>
        <w:t>“</w:t>
      </w:r>
      <w:r>
        <w:rPr>
          <w:rFonts w:ascii="宋体" w:hAnsi="宋体" w:cs="宋体" w:hint="eastAsia"/>
          <w:color w:val="000000"/>
          <w:kern w:val="0"/>
          <w:sz w:val="28"/>
          <w:szCs w:val="28"/>
        </w:rPr>
        <w:t>其他应收款</w:t>
      </w:r>
      <w:r>
        <w:rPr>
          <w:rFonts w:ascii="??" w:eastAsia="Times New Roman" w:hAnsi="??" w:cs="宋体"/>
          <w:color w:val="000000"/>
          <w:kern w:val="0"/>
          <w:sz w:val="28"/>
          <w:szCs w:val="28"/>
        </w:rPr>
        <w:t>”</w:t>
      </w:r>
      <w:r>
        <w:rPr>
          <w:rFonts w:ascii="宋体" w:hAnsi="宋体" w:cs="宋体" w:hint="eastAsia"/>
          <w:color w:val="000000"/>
          <w:kern w:val="0"/>
          <w:sz w:val="28"/>
          <w:szCs w:val="28"/>
        </w:rPr>
        <w:t>项共计</w:t>
      </w:r>
      <w:r>
        <w:rPr>
          <w:rFonts w:ascii="??" w:eastAsia="Times New Roman" w:hAnsi="??" w:cs="宋体"/>
          <w:color w:val="000000"/>
          <w:kern w:val="0"/>
          <w:sz w:val="28"/>
          <w:szCs w:val="28"/>
        </w:rPr>
        <w:t>212289.57</w:t>
      </w:r>
      <w:r>
        <w:rPr>
          <w:rFonts w:ascii="宋体" w:hAnsi="宋体" w:cs="宋体" w:hint="eastAsia"/>
          <w:color w:val="000000"/>
          <w:kern w:val="0"/>
          <w:sz w:val="28"/>
          <w:szCs w:val="28"/>
        </w:rPr>
        <w:t>元为已暂付部分支出；</w:t>
      </w:r>
      <w:r>
        <w:rPr>
          <w:rFonts w:ascii="??" w:eastAsia="Times New Roman" w:hAnsi="??" w:cs="宋体"/>
          <w:color w:val="000000"/>
          <w:kern w:val="0"/>
          <w:sz w:val="28"/>
          <w:szCs w:val="28"/>
        </w:rPr>
        <w:t>“</w:t>
      </w:r>
      <w:r>
        <w:rPr>
          <w:rFonts w:ascii="宋体" w:hAnsi="宋体" w:cs="宋体" w:hint="eastAsia"/>
          <w:color w:val="000000"/>
          <w:kern w:val="0"/>
          <w:sz w:val="28"/>
          <w:szCs w:val="28"/>
        </w:rPr>
        <w:t>应付账款</w:t>
      </w:r>
      <w:r>
        <w:rPr>
          <w:rFonts w:ascii="??" w:eastAsia="Times New Roman" w:hAnsi="??" w:cs="宋体"/>
          <w:color w:val="000000"/>
          <w:kern w:val="0"/>
          <w:sz w:val="28"/>
          <w:szCs w:val="28"/>
        </w:rPr>
        <w:t>”1060180.99</w:t>
      </w:r>
      <w:r>
        <w:rPr>
          <w:rFonts w:ascii="宋体" w:hAnsi="宋体" w:cs="宋体" w:hint="eastAsia"/>
          <w:color w:val="000000"/>
          <w:kern w:val="0"/>
          <w:sz w:val="28"/>
          <w:szCs w:val="28"/>
        </w:rPr>
        <w:t>元为所欠工程款</w:t>
      </w:r>
      <w:r>
        <w:rPr>
          <w:rFonts w:ascii="??" w:eastAsia="Times New Roman" w:hAnsi="??" w:cs="宋体"/>
          <w:color w:val="000000"/>
          <w:kern w:val="0"/>
          <w:sz w:val="28"/>
          <w:szCs w:val="28"/>
        </w:rPr>
        <w:t>443520.00</w:t>
      </w:r>
      <w:r>
        <w:rPr>
          <w:rFonts w:ascii="宋体" w:hAnsi="宋体" w:cs="宋体" w:hint="eastAsia"/>
          <w:color w:val="000000"/>
          <w:kern w:val="0"/>
          <w:sz w:val="28"/>
          <w:szCs w:val="28"/>
        </w:rPr>
        <w:t>元，所欠设备购置费</w:t>
      </w:r>
      <w:r>
        <w:rPr>
          <w:rFonts w:ascii="??" w:eastAsia="Times New Roman" w:hAnsi="??" w:cs="宋体"/>
          <w:color w:val="000000"/>
          <w:kern w:val="0"/>
          <w:sz w:val="28"/>
          <w:szCs w:val="28"/>
        </w:rPr>
        <w:t>8600.00</w:t>
      </w:r>
      <w:r>
        <w:rPr>
          <w:rFonts w:ascii="宋体" w:hAnsi="宋体" w:cs="宋体" w:hint="eastAsia"/>
          <w:color w:val="000000"/>
          <w:kern w:val="0"/>
          <w:sz w:val="28"/>
          <w:szCs w:val="28"/>
        </w:rPr>
        <w:t>元，其余皆为药品欠款。</w:t>
      </w:r>
    </w:p>
    <w:p w:rsidR="0061223F" w:rsidRDefault="0061223F">
      <w:pPr>
        <w:widowControl/>
        <w:spacing w:line="315" w:lineRule="atLeast"/>
        <w:ind w:firstLine="480"/>
        <w:rPr>
          <w:rFonts w:ascii="宋体" w:cs="宋体"/>
          <w:color w:val="000000"/>
          <w:kern w:val="0"/>
          <w:sz w:val="28"/>
          <w:szCs w:val="28"/>
        </w:rPr>
      </w:pPr>
      <w:r>
        <w:rPr>
          <w:rFonts w:ascii="??" w:eastAsia="Times New Roman" w:hAnsi="??" w:cs="宋体"/>
          <w:color w:val="000000"/>
          <w:kern w:val="0"/>
          <w:sz w:val="28"/>
          <w:szCs w:val="28"/>
        </w:rPr>
        <w:t>2</w:t>
      </w:r>
      <w:r>
        <w:rPr>
          <w:rFonts w:ascii="宋体" w:hAnsi="宋体" w:cs="宋体" w:hint="eastAsia"/>
          <w:color w:val="000000"/>
          <w:kern w:val="0"/>
          <w:sz w:val="28"/>
          <w:szCs w:val="28"/>
        </w:rPr>
        <w:t>．政府采购支出情况，主要为个案采购医用单通道注射泵一台，单价</w:t>
      </w:r>
      <w:r>
        <w:rPr>
          <w:rFonts w:ascii="??" w:eastAsia="Times New Roman" w:hAnsi="??" w:cs="宋体"/>
          <w:color w:val="000000"/>
          <w:kern w:val="0"/>
          <w:sz w:val="28"/>
          <w:szCs w:val="28"/>
        </w:rPr>
        <w:t>5800</w:t>
      </w:r>
      <w:r>
        <w:rPr>
          <w:rFonts w:ascii="宋体" w:hAnsi="宋体" w:cs="宋体" w:hint="eastAsia"/>
          <w:color w:val="000000"/>
          <w:kern w:val="0"/>
          <w:sz w:val="28"/>
          <w:szCs w:val="28"/>
        </w:rPr>
        <w:t>元，电脑及打印机</w:t>
      </w:r>
      <w:r>
        <w:rPr>
          <w:rFonts w:ascii="??" w:eastAsia="Times New Roman" w:hAnsi="??" w:cs="宋体"/>
          <w:color w:val="000000"/>
          <w:kern w:val="0"/>
          <w:sz w:val="28"/>
          <w:szCs w:val="28"/>
        </w:rPr>
        <w:t>3</w:t>
      </w:r>
      <w:r>
        <w:rPr>
          <w:rFonts w:ascii="宋体" w:hAnsi="宋体" w:cs="宋体" w:hint="eastAsia"/>
          <w:color w:val="000000"/>
          <w:kern w:val="0"/>
          <w:sz w:val="28"/>
          <w:szCs w:val="28"/>
        </w:rPr>
        <w:t>台，计价</w:t>
      </w:r>
      <w:r>
        <w:rPr>
          <w:rFonts w:ascii="??" w:eastAsia="Times New Roman" w:hAnsi="??" w:cs="宋体"/>
          <w:color w:val="000000"/>
          <w:kern w:val="0"/>
          <w:sz w:val="28"/>
          <w:szCs w:val="28"/>
        </w:rPr>
        <w:t>8600</w:t>
      </w:r>
      <w:r>
        <w:rPr>
          <w:rFonts w:ascii="宋体" w:hAnsi="宋体" w:cs="宋体" w:hint="eastAsia"/>
          <w:color w:val="000000"/>
          <w:kern w:val="0"/>
          <w:sz w:val="28"/>
          <w:szCs w:val="28"/>
        </w:rPr>
        <w:t>元，全自动生化分析仪</w:t>
      </w:r>
      <w:r>
        <w:rPr>
          <w:rFonts w:ascii="??" w:eastAsia="Times New Roman" w:hAnsi="??" w:cs="宋体"/>
          <w:color w:val="000000"/>
          <w:kern w:val="0"/>
          <w:sz w:val="28"/>
          <w:szCs w:val="28"/>
        </w:rPr>
        <w:t>1</w:t>
      </w:r>
      <w:r>
        <w:rPr>
          <w:rFonts w:ascii="宋体" w:hAnsi="宋体" w:cs="宋体" w:hint="eastAsia"/>
          <w:color w:val="000000"/>
          <w:kern w:val="0"/>
          <w:sz w:val="28"/>
          <w:szCs w:val="28"/>
        </w:rPr>
        <w:t>台，单价</w:t>
      </w:r>
      <w:r>
        <w:rPr>
          <w:rFonts w:ascii="??" w:eastAsia="Times New Roman" w:hAnsi="??" w:cs="宋体"/>
          <w:color w:val="000000"/>
          <w:kern w:val="0"/>
          <w:sz w:val="28"/>
          <w:szCs w:val="28"/>
        </w:rPr>
        <w:t>49000</w:t>
      </w:r>
      <w:r>
        <w:rPr>
          <w:rFonts w:ascii="宋体" w:hAnsi="宋体" w:cs="宋体" w:hint="eastAsia"/>
          <w:color w:val="000000"/>
          <w:kern w:val="0"/>
          <w:sz w:val="28"/>
          <w:szCs w:val="28"/>
        </w:rPr>
        <w:t>元；政府集中采购会宁暖部块煤</w:t>
      </w:r>
      <w:r>
        <w:rPr>
          <w:rFonts w:ascii="??" w:eastAsia="Times New Roman" w:hAnsi="??" w:cs="宋体"/>
          <w:color w:val="000000"/>
          <w:kern w:val="0"/>
          <w:sz w:val="28"/>
          <w:szCs w:val="28"/>
        </w:rPr>
        <w:t>80</w:t>
      </w:r>
      <w:r>
        <w:rPr>
          <w:rFonts w:ascii="宋体" w:hAnsi="宋体" w:cs="宋体" w:hint="eastAsia"/>
          <w:color w:val="000000"/>
          <w:kern w:val="0"/>
          <w:sz w:val="28"/>
          <w:szCs w:val="28"/>
        </w:rPr>
        <w:t>吨，计价</w:t>
      </w:r>
      <w:r>
        <w:rPr>
          <w:rFonts w:ascii="??" w:eastAsia="Times New Roman" w:hAnsi="??" w:cs="宋体"/>
          <w:color w:val="000000"/>
          <w:kern w:val="0"/>
          <w:sz w:val="28"/>
          <w:szCs w:val="28"/>
        </w:rPr>
        <w:t>72000</w:t>
      </w:r>
      <w:r>
        <w:rPr>
          <w:rFonts w:ascii="宋体" w:hAnsi="宋体" w:cs="宋体" w:hint="eastAsia"/>
          <w:color w:val="000000"/>
          <w:kern w:val="0"/>
          <w:sz w:val="28"/>
          <w:szCs w:val="28"/>
        </w:rPr>
        <w:t>元，所有资金为自筹，具体见附表。</w:t>
      </w:r>
    </w:p>
    <w:tbl>
      <w:tblPr>
        <w:tblW w:w="10060" w:type="dxa"/>
        <w:tblInd w:w="93" w:type="dxa"/>
        <w:tblLook w:val="0000"/>
      </w:tblPr>
      <w:tblGrid>
        <w:gridCol w:w="1324"/>
        <w:gridCol w:w="553"/>
        <w:gridCol w:w="1423"/>
        <w:gridCol w:w="1440"/>
        <w:gridCol w:w="1160"/>
        <w:gridCol w:w="1420"/>
        <w:gridCol w:w="1460"/>
        <w:gridCol w:w="1280"/>
      </w:tblGrid>
      <w:tr w:rsidR="0061223F" w:rsidRPr="006D43DB" w:rsidTr="006D43DB">
        <w:trPr>
          <w:trHeight w:val="255"/>
        </w:trPr>
        <w:tc>
          <w:tcPr>
            <w:tcW w:w="4740" w:type="dxa"/>
            <w:gridSpan w:val="4"/>
            <w:tcBorders>
              <w:top w:val="nil"/>
              <w:left w:val="nil"/>
              <w:bottom w:val="nil"/>
              <w:right w:val="nil"/>
            </w:tcBorders>
            <w:noWrap/>
            <w:vAlign w:val="bottom"/>
          </w:tcPr>
          <w:p w:rsidR="0061223F" w:rsidRPr="006D43DB" w:rsidRDefault="0061223F" w:rsidP="006D43DB">
            <w:pPr>
              <w:widowControl/>
              <w:jc w:val="left"/>
              <w:rPr>
                <w:rFonts w:ascii="宋体" w:cs="Arial"/>
                <w:color w:val="000000"/>
                <w:kern w:val="0"/>
                <w:sz w:val="20"/>
                <w:szCs w:val="20"/>
              </w:rPr>
            </w:pPr>
            <w:r w:rsidRPr="006D43DB">
              <w:rPr>
                <w:rFonts w:ascii="宋体" w:hAnsi="宋体" w:cs="Arial" w:hint="eastAsia"/>
                <w:color w:val="000000"/>
                <w:kern w:val="0"/>
                <w:sz w:val="20"/>
                <w:szCs w:val="20"/>
              </w:rPr>
              <w:t>编制单位：会宁县刘家寨子中心卫生院</w:t>
            </w:r>
          </w:p>
        </w:tc>
        <w:tc>
          <w:tcPr>
            <w:tcW w:w="1160" w:type="dxa"/>
            <w:tcBorders>
              <w:top w:val="nil"/>
              <w:left w:val="nil"/>
              <w:bottom w:val="nil"/>
              <w:right w:val="nil"/>
            </w:tcBorders>
            <w:noWrap/>
            <w:vAlign w:val="bottom"/>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color w:val="000000"/>
                <w:kern w:val="0"/>
                <w:sz w:val="20"/>
                <w:szCs w:val="20"/>
              </w:rPr>
              <w:t>2015</w:t>
            </w:r>
            <w:r w:rsidRPr="006D43DB">
              <w:rPr>
                <w:rFonts w:ascii="宋体" w:hAnsi="宋体" w:cs="Arial" w:hint="eastAsia"/>
                <w:color w:val="000000"/>
                <w:kern w:val="0"/>
                <w:sz w:val="20"/>
                <w:szCs w:val="20"/>
              </w:rPr>
              <w:t>年度</w:t>
            </w:r>
          </w:p>
        </w:tc>
        <w:tc>
          <w:tcPr>
            <w:tcW w:w="1420" w:type="dxa"/>
            <w:tcBorders>
              <w:top w:val="nil"/>
              <w:left w:val="nil"/>
              <w:bottom w:val="nil"/>
              <w:right w:val="nil"/>
            </w:tcBorders>
            <w:noWrap/>
            <w:vAlign w:val="bottom"/>
          </w:tcPr>
          <w:p w:rsidR="0061223F" w:rsidRPr="006D43DB" w:rsidRDefault="0061223F" w:rsidP="006D43DB">
            <w:pPr>
              <w:widowControl/>
              <w:jc w:val="left"/>
              <w:rPr>
                <w:rFonts w:ascii="Arial" w:hAnsi="Arial" w:cs="Arial"/>
                <w:color w:val="000000"/>
                <w:kern w:val="0"/>
                <w:sz w:val="20"/>
                <w:szCs w:val="20"/>
              </w:rPr>
            </w:pPr>
          </w:p>
        </w:tc>
        <w:tc>
          <w:tcPr>
            <w:tcW w:w="1460" w:type="dxa"/>
            <w:tcBorders>
              <w:top w:val="nil"/>
              <w:left w:val="nil"/>
              <w:bottom w:val="nil"/>
              <w:right w:val="nil"/>
            </w:tcBorders>
            <w:noWrap/>
            <w:vAlign w:val="bottom"/>
          </w:tcPr>
          <w:p w:rsidR="0061223F" w:rsidRPr="006D43DB" w:rsidRDefault="0061223F" w:rsidP="006D43DB">
            <w:pPr>
              <w:widowControl/>
              <w:jc w:val="left"/>
              <w:rPr>
                <w:rFonts w:ascii="Arial" w:hAnsi="Arial" w:cs="Arial"/>
                <w:color w:val="000000"/>
                <w:kern w:val="0"/>
                <w:sz w:val="20"/>
                <w:szCs w:val="20"/>
              </w:rPr>
            </w:pPr>
          </w:p>
        </w:tc>
        <w:tc>
          <w:tcPr>
            <w:tcW w:w="1280" w:type="dxa"/>
            <w:tcBorders>
              <w:top w:val="nil"/>
              <w:left w:val="nil"/>
              <w:bottom w:val="nil"/>
              <w:right w:val="nil"/>
            </w:tcBorders>
            <w:noWrap/>
            <w:vAlign w:val="bottom"/>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hint="eastAsia"/>
                <w:color w:val="000000"/>
                <w:kern w:val="0"/>
                <w:sz w:val="20"/>
                <w:szCs w:val="20"/>
              </w:rPr>
              <w:t>金额单位：元</w:t>
            </w:r>
          </w:p>
        </w:tc>
      </w:tr>
      <w:tr w:rsidR="0061223F" w:rsidRPr="006D43DB" w:rsidTr="006D43DB">
        <w:trPr>
          <w:trHeight w:val="308"/>
        </w:trPr>
        <w:tc>
          <w:tcPr>
            <w:tcW w:w="1324" w:type="dxa"/>
            <w:vMerge w:val="restart"/>
            <w:tcBorders>
              <w:top w:val="single" w:sz="8" w:space="0" w:color="000000"/>
              <w:left w:val="single" w:sz="8" w:space="0" w:color="000000"/>
              <w:bottom w:val="single" w:sz="4" w:space="0" w:color="000000"/>
              <w:right w:val="single" w:sz="4"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hint="eastAsia"/>
                <w:color w:val="000000"/>
                <w:kern w:val="0"/>
                <w:sz w:val="20"/>
                <w:szCs w:val="20"/>
              </w:rPr>
              <w:t>项目</w:t>
            </w:r>
          </w:p>
        </w:tc>
        <w:tc>
          <w:tcPr>
            <w:tcW w:w="553" w:type="dxa"/>
            <w:vMerge w:val="restart"/>
            <w:tcBorders>
              <w:top w:val="single" w:sz="8" w:space="0" w:color="000000"/>
              <w:left w:val="nil"/>
              <w:bottom w:val="single" w:sz="4" w:space="0" w:color="000000"/>
              <w:right w:val="single" w:sz="4"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hint="eastAsia"/>
                <w:color w:val="000000"/>
                <w:kern w:val="0"/>
                <w:sz w:val="20"/>
                <w:szCs w:val="20"/>
              </w:rPr>
              <w:t>行次</w:t>
            </w:r>
          </w:p>
        </w:tc>
        <w:tc>
          <w:tcPr>
            <w:tcW w:w="4023" w:type="dxa"/>
            <w:gridSpan w:val="3"/>
            <w:tcBorders>
              <w:top w:val="single" w:sz="8" w:space="0" w:color="000000"/>
              <w:left w:val="nil"/>
              <w:bottom w:val="single" w:sz="4" w:space="0" w:color="000000"/>
              <w:right w:val="single" w:sz="4"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hint="eastAsia"/>
                <w:color w:val="000000"/>
                <w:kern w:val="0"/>
                <w:sz w:val="20"/>
                <w:szCs w:val="20"/>
              </w:rPr>
              <w:t>采购预算</w:t>
            </w:r>
          </w:p>
        </w:tc>
        <w:tc>
          <w:tcPr>
            <w:tcW w:w="4160" w:type="dxa"/>
            <w:gridSpan w:val="3"/>
            <w:tcBorders>
              <w:top w:val="single" w:sz="8" w:space="0" w:color="000000"/>
              <w:left w:val="nil"/>
              <w:bottom w:val="single" w:sz="4" w:space="0" w:color="000000"/>
              <w:right w:val="single" w:sz="8"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hint="eastAsia"/>
                <w:color w:val="000000"/>
                <w:kern w:val="0"/>
                <w:sz w:val="20"/>
                <w:szCs w:val="20"/>
              </w:rPr>
              <w:t>采购金额</w:t>
            </w:r>
          </w:p>
        </w:tc>
      </w:tr>
      <w:tr w:rsidR="0061223F" w:rsidRPr="006D43DB" w:rsidTr="006D43DB">
        <w:trPr>
          <w:trHeight w:val="615"/>
        </w:trPr>
        <w:tc>
          <w:tcPr>
            <w:tcW w:w="1324" w:type="dxa"/>
            <w:vMerge/>
            <w:tcBorders>
              <w:top w:val="single" w:sz="8" w:space="0" w:color="000000"/>
              <w:left w:val="single" w:sz="8" w:space="0" w:color="000000"/>
              <w:bottom w:val="single" w:sz="4" w:space="0" w:color="000000"/>
              <w:right w:val="single" w:sz="4" w:space="0" w:color="000000"/>
            </w:tcBorders>
            <w:vAlign w:val="center"/>
          </w:tcPr>
          <w:p w:rsidR="0061223F" w:rsidRPr="006D43DB" w:rsidRDefault="0061223F" w:rsidP="006D43DB">
            <w:pPr>
              <w:widowControl/>
              <w:jc w:val="left"/>
              <w:rPr>
                <w:rFonts w:ascii="宋体" w:cs="Arial"/>
                <w:color w:val="000000"/>
                <w:kern w:val="0"/>
                <w:sz w:val="20"/>
                <w:szCs w:val="20"/>
              </w:rPr>
            </w:pPr>
          </w:p>
        </w:tc>
        <w:tc>
          <w:tcPr>
            <w:tcW w:w="553" w:type="dxa"/>
            <w:vMerge/>
            <w:tcBorders>
              <w:top w:val="single" w:sz="8" w:space="0" w:color="000000"/>
              <w:left w:val="nil"/>
              <w:bottom w:val="single" w:sz="4" w:space="0" w:color="000000"/>
              <w:right w:val="single" w:sz="4" w:space="0" w:color="000000"/>
            </w:tcBorders>
            <w:vAlign w:val="center"/>
          </w:tcPr>
          <w:p w:rsidR="0061223F" w:rsidRPr="006D43DB" w:rsidRDefault="0061223F" w:rsidP="006D43DB">
            <w:pPr>
              <w:widowControl/>
              <w:jc w:val="left"/>
              <w:rPr>
                <w:rFonts w:ascii="宋体" w:cs="Arial"/>
                <w:color w:val="000000"/>
                <w:kern w:val="0"/>
                <w:sz w:val="20"/>
                <w:szCs w:val="20"/>
              </w:rPr>
            </w:pPr>
          </w:p>
        </w:tc>
        <w:tc>
          <w:tcPr>
            <w:tcW w:w="1423" w:type="dxa"/>
            <w:tcBorders>
              <w:top w:val="nil"/>
              <w:left w:val="nil"/>
              <w:bottom w:val="single" w:sz="4" w:space="0" w:color="000000"/>
              <w:right w:val="single" w:sz="4" w:space="0" w:color="000000"/>
            </w:tcBorders>
            <w:shd w:val="clear" w:color="FFFFFF" w:fill="C0C0C0"/>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hint="eastAsia"/>
                <w:color w:val="000000"/>
                <w:kern w:val="0"/>
                <w:sz w:val="20"/>
                <w:szCs w:val="20"/>
              </w:rPr>
              <w:t>总计</w:t>
            </w:r>
          </w:p>
        </w:tc>
        <w:tc>
          <w:tcPr>
            <w:tcW w:w="1440" w:type="dxa"/>
            <w:tcBorders>
              <w:top w:val="nil"/>
              <w:left w:val="nil"/>
              <w:bottom w:val="single" w:sz="4" w:space="0" w:color="000000"/>
              <w:right w:val="single" w:sz="4" w:space="0" w:color="000000"/>
            </w:tcBorders>
            <w:shd w:val="clear" w:color="FFFFFF" w:fill="C0C0C0"/>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hint="eastAsia"/>
                <w:color w:val="000000"/>
                <w:kern w:val="0"/>
                <w:sz w:val="20"/>
                <w:szCs w:val="20"/>
              </w:rPr>
              <w:t>财政性资金</w:t>
            </w:r>
          </w:p>
        </w:tc>
        <w:tc>
          <w:tcPr>
            <w:tcW w:w="1160" w:type="dxa"/>
            <w:tcBorders>
              <w:top w:val="nil"/>
              <w:left w:val="nil"/>
              <w:bottom w:val="single" w:sz="4" w:space="0" w:color="000000"/>
              <w:right w:val="single" w:sz="4" w:space="0" w:color="000000"/>
            </w:tcBorders>
            <w:shd w:val="clear" w:color="FFFFFF" w:fill="C0C0C0"/>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hint="eastAsia"/>
                <w:color w:val="000000"/>
                <w:kern w:val="0"/>
                <w:sz w:val="20"/>
                <w:szCs w:val="20"/>
              </w:rPr>
              <w:t>其他资金</w:t>
            </w:r>
          </w:p>
        </w:tc>
        <w:tc>
          <w:tcPr>
            <w:tcW w:w="1420" w:type="dxa"/>
            <w:tcBorders>
              <w:top w:val="nil"/>
              <w:left w:val="nil"/>
              <w:bottom w:val="single" w:sz="4" w:space="0" w:color="000000"/>
              <w:right w:val="single" w:sz="4" w:space="0" w:color="000000"/>
            </w:tcBorders>
            <w:shd w:val="clear" w:color="FFFFFF" w:fill="C0C0C0"/>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hint="eastAsia"/>
                <w:color w:val="000000"/>
                <w:kern w:val="0"/>
                <w:sz w:val="20"/>
                <w:szCs w:val="20"/>
              </w:rPr>
              <w:t>总计</w:t>
            </w:r>
          </w:p>
        </w:tc>
        <w:tc>
          <w:tcPr>
            <w:tcW w:w="1460" w:type="dxa"/>
            <w:tcBorders>
              <w:top w:val="nil"/>
              <w:left w:val="nil"/>
              <w:bottom w:val="single" w:sz="4" w:space="0" w:color="000000"/>
              <w:right w:val="single" w:sz="4" w:space="0" w:color="000000"/>
            </w:tcBorders>
            <w:shd w:val="clear" w:color="FFFFFF" w:fill="C0C0C0"/>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hint="eastAsia"/>
                <w:color w:val="000000"/>
                <w:kern w:val="0"/>
                <w:sz w:val="20"/>
                <w:szCs w:val="20"/>
              </w:rPr>
              <w:t>财政性资金</w:t>
            </w:r>
          </w:p>
        </w:tc>
        <w:tc>
          <w:tcPr>
            <w:tcW w:w="1280" w:type="dxa"/>
            <w:tcBorders>
              <w:top w:val="nil"/>
              <w:left w:val="nil"/>
              <w:bottom w:val="single" w:sz="4" w:space="0" w:color="000000"/>
              <w:right w:val="single" w:sz="8" w:space="0" w:color="000000"/>
            </w:tcBorders>
            <w:shd w:val="clear" w:color="FFFFFF" w:fill="C0C0C0"/>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hint="eastAsia"/>
                <w:color w:val="000000"/>
                <w:kern w:val="0"/>
                <w:sz w:val="20"/>
                <w:szCs w:val="20"/>
              </w:rPr>
              <w:t>其他资金</w:t>
            </w:r>
          </w:p>
        </w:tc>
      </w:tr>
      <w:tr w:rsidR="0061223F" w:rsidRPr="006D43DB" w:rsidTr="006D43DB">
        <w:trPr>
          <w:trHeight w:val="308"/>
        </w:trPr>
        <w:tc>
          <w:tcPr>
            <w:tcW w:w="1877" w:type="dxa"/>
            <w:gridSpan w:val="2"/>
            <w:tcBorders>
              <w:top w:val="single" w:sz="4" w:space="0" w:color="000000"/>
              <w:left w:val="single" w:sz="8" w:space="0" w:color="000000"/>
              <w:bottom w:val="single" w:sz="4" w:space="0" w:color="000000"/>
              <w:right w:val="single" w:sz="4"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hint="eastAsia"/>
                <w:color w:val="000000"/>
                <w:kern w:val="0"/>
                <w:sz w:val="20"/>
                <w:szCs w:val="20"/>
              </w:rPr>
              <w:t>栏次</w:t>
            </w:r>
          </w:p>
        </w:tc>
        <w:tc>
          <w:tcPr>
            <w:tcW w:w="1423" w:type="dxa"/>
            <w:tcBorders>
              <w:top w:val="nil"/>
              <w:left w:val="nil"/>
              <w:bottom w:val="single" w:sz="4" w:space="0" w:color="000000"/>
              <w:right w:val="single" w:sz="4"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color w:val="000000"/>
                <w:kern w:val="0"/>
                <w:sz w:val="20"/>
                <w:szCs w:val="20"/>
              </w:rPr>
              <w:t>1</w:t>
            </w:r>
          </w:p>
        </w:tc>
        <w:tc>
          <w:tcPr>
            <w:tcW w:w="1440" w:type="dxa"/>
            <w:tcBorders>
              <w:top w:val="nil"/>
              <w:left w:val="nil"/>
              <w:bottom w:val="single" w:sz="4" w:space="0" w:color="000000"/>
              <w:right w:val="single" w:sz="4"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color w:val="000000"/>
                <w:kern w:val="0"/>
                <w:sz w:val="20"/>
                <w:szCs w:val="20"/>
              </w:rPr>
              <w:t>2</w:t>
            </w:r>
          </w:p>
        </w:tc>
        <w:tc>
          <w:tcPr>
            <w:tcW w:w="1160" w:type="dxa"/>
            <w:tcBorders>
              <w:top w:val="nil"/>
              <w:left w:val="nil"/>
              <w:bottom w:val="single" w:sz="4" w:space="0" w:color="000000"/>
              <w:right w:val="single" w:sz="4"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color w:val="000000"/>
                <w:kern w:val="0"/>
                <w:sz w:val="20"/>
                <w:szCs w:val="20"/>
              </w:rPr>
              <w:t>3</w:t>
            </w:r>
          </w:p>
        </w:tc>
        <w:tc>
          <w:tcPr>
            <w:tcW w:w="1420" w:type="dxa"/>
            <w:tcBorders>
              <w:top w:val="nil"/>
              <w:left w:val="nil"/>
              <w:bottom w:val="single" w:sz="4" w:space="0" w:color="000000"/>
              <w:right w:val="single" w:sz="4"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color w:val="000000"/>
                <w:kern w:val="0"/>
                <w:sz w:val="20"/>
                <w:szCs w:val="20"/>
              </w:rPr>
              <w:t>4</w:t>
            </w:r>
          </w:p>
        </w:tc>
        <w:tc>
          <w:tcPr>
            <w:tcW w:w="1460" w:type="dxa"/>
            <w:tcBorders>
              <w:top w:val="nil"/>
              <w:left w:val="nil"/>
              <w:bottom w:val="single" w:sz="4" w:space="0" w:color="000000"/>
              <w:right w:val="single" w:sz="4"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color w:val="000000"/>
                <w:kern w:val="0"/>
                <w:sz w:val="20"/>
                <w:szCs w:val="20"/>
              </w:rPr>
              <w:t>5</w:t>
            </w:r>
          </w:p>
        </w:tc>
        <w:tc>
          <w:tcPr>
            <w:tcW w:w="1280" w:type="dxa"/>
            <w:tcBorders>
              <w:top w:val="nil"/>
              <w:left w:val="nil"/>
              <w:bottom w:val="single" w:sz="4" w:space="0" w:color="000000"/>
              <w:right w:val="single" w:sz="8"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color w:val="000000"/>
                <w:kern w:val="0"/>
                <w:sz w:val="20"/>
                <w:szCs w:val="20"/>
              </w:rPr>
              <w:t>6</w:t>
            </w:r>
          </w:p>
        </w:tc>
      </w:tr>
      <w:tr w:rsidR="0061223F" w:rsidRPr="006D43DB" w:rsidTr="006D43DB">
        <w:trPr>
          <w:trHeight w:val="308"/>
        </w:trPr>
        <w:tc>
          <w:tcPr>
            <w:tcW w:w="1324" w:type="dxa"/>
            <w:tcBorders>
              <w:top w:val="nil"/>
              <w:left w:val="single" w:sz="8" w:space="0" w:color="000000"/>
              <w:bottom w:val="single" w:sz="4" w:space="0" w:color="000000"/>
              <w:right w:val="single" w:sz="4"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hint="eastAsia"/>
                <w:color w:val="000000"/>
                <w:kern w:val="0"/>
                <w:sz w:val="20"/>
                <w:szCs w:val="20"/>
              </w:rPr>
              <w:t>合</w:t>
            </w:r>
            <w:r w:rsidRPr="006D43DB">
              <w:rPr>
                <w:rFonts w:ascii="宋体" w:hAnsi="宋体" w:cs="Arial"/>
                <w:color w:val="000000"/>
                <w:kern w:val="0"/>
                <w:sz w:val="20"/>
                <w:szCs w:val="20"/>
              </w:rPr>
              <w:t xml:space="preserve">      </w:t>
            </w:r>
            <w:r w:rsidRPr="006D43DB">
              <w:rPr>
                <w:rFonts w:ascii="宋体" w:hAnsi="宋体" w:cs="Arial" w:hint="eastAsia"/>
                <w:color w:val="000000"/>
                <w:kern w:val="0"/>
                <w:sz w:val="20"/>
                <w:szCs w:val="20"/>
              </w:rPr>
              <w:t>计</w:t>
            </w:r>
          </w:p>
        </w:tc>
        <w:tc>
          <w:tcPr>
            <w:tcW w:w="553" w:type="dxa"/>
            <w:tcBorders>
              <w:top w:val="nil"/>
              <w:left w:val="nil"/>
              <w:bottom w:val="single" w:sz="4" w:space="0" w:color="000000"/>
              <w:right w:val="single" w:sz="4"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color w:val="000000"/>
                <w:kern w:val="0"/>
                <w:sz w:val="20"/>
                <w:szCs w:val="20"/>
              </w:rPr>
              <w:t>1</w:t>
            </w:r>
          </w:p>
        </w:tc>
        <w:tc>
          <w:tcPr>
            <w:tcW w:w="1423" w:type="dxa"/>
            <w:tcBorders>
              <w:top w:val="nil"/>
              <w:left w:val="nil"/>
              <w:bottom w:val="single" w:sz="4"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color w:val="000000"/>
                <w:kern w:val="0"/>
                <w:sz w:val="20"/>
                <w:szCs w:val="20"/>
              </w:rPr>
              <w:t>138,600.00</w:t>
            </w:r>
          </w:p>
        </w:tc>
        <w:tc>
          <w:tcPr>
            <w:tcW w:w="1440" w:type="dxa"/>
            <w:tcBorders>
              <w:top w:val="nil"/>
              <w:left w:val="nil"/>
              <w:bottom w:val="single" w:sz="4"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color w:val="000000"/>
                <w:kern w:val="0"/>
                <w:sz w:val="20"/>
                <w:szCs w:val="20"/>
              </w:rPr>
              <w:t>138,600.00</w:t>
            </w:r>
          </w:p>
        </w:tc>
        <w:tc>
          <w:tcPr>
            <w:tcW w:w="1160" w:type="dxa"/>
            <w:tcBorders>
              <w:top w:val="nil"/>
              <w:left w:val="nil"/>
              <w:bottom w:val="single" w:sz="4"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hint="eastAsia"/>
                <w:color w:val="000000"/>
                <w:kern w:val="0"/>
                <w:sz w:val="20"/>
                <w:szCs w:val="20"/>
              </w:rPr>
              <w:t xml:space="preserve">　</w:t>
            </w:r>
          </w:p>
        </w:tc>
        <w:tc>
          <w:tcPr>
            <w:tcW w:w="1420" w:type="dxa"/>
            <w:tcBorders>
              <w:top w:val="nil"/>
              <w:left w:val="nil"/>
              <w:bottom w:val="single" w:sz="4"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color w:val="000000"/>
                <w:kern w:val="0"/>
                <w:sz w:val="20"/>
                <w:szCs w:val="20"/>
              </w:rPr>
              <w:t>94,500.00</w:t>
            </w:r>
          </w:p>
        </w:tc>
        <w:tc>
          <w:tcPr>
            <w:tcW w:w="1460" w:type="dxa"/>
            <w:tcBorders>
              <w:top w:val="nil"/>
              <w:left w:val="nil"/>
              <w:bottom w:val="single" w:sz="4"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color w:val="000000"/>
                <w:kern w:val="0"/>
                <w:sz w:val="20"/>
                <w:szCs w:val="20"/>
              </w:rPr>
              <w:t>94,500.00</w:t>
            </w:r>
          </w:p>
        </w:tc>
        <w:tc>
          <w:tcPr>
            <w:tcW w:w="1280" w:type="dxa"/>
            <w:tcBorders>
              <w:top w:val="nil"/>
              <w:left w:val="nil"/>
              <w:bottom w:val="single" w:sz="4" w:space="0" w:color="000000"/>
              <w:right w:val="single" w:sz="8"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hint="eastAsia"/>
                <w:color w:val="000000"/>
                <w:kern w:val="0"/>
                <w:sz w:val="20"/>
                <w:szCs w:val="20"/>
              </w:rPr>
              <w:t xml:space="preserve">　</w:t>
            </w:r>
          </w:p>
        </w:tc>
      </w:tr>
      <w:tr w:rsidR="0061223F" w:rsidRPr="006D43DB" w:rsidTr="006D43DB">
        <w:trPr>
          <w:trHeight w:val="308"/>
        </w:trPr>
        <w:tc>
          <w:tcPr>
            <w:tcW w:w="1324" w:type="dxa"/>
            <w:tcBorders>
              <w:top w:val="nil"/>
              <w:left w:val="single" w:sz="8" w:space="0" w:color="000000"/>
              <w:bottom w:val="single" w:sz="4" w:space="0" w:color="000000"/>
              <w:right w:val="single" w:sz="4"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hint="eastAsia"/>
                <w:color w:val="000000"/>
                <w:kern w:val="0"/>
                <w:sz w:val="20"/>
                <w:szCs w:val="20"/>
              </w:rPr>
              <w:t>货物</w:t>
            </w:r>
          </w:p>
        </w:tc>
        <w:tc>
          <w:tcPr>
            <w:tcW w:w="553" w:type="dxa"/>
            <w:tcBorders>
              <w:top w:val="nil"/>
              <w:left w:val="nil"/>
              <w:bottom w:val="single" w:sz="4" w:space="0" w:color="000000"/>
              <w:right w:val="single" w:sz="4"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color w:val="000000"/>
                <w:kern w:val="0"/>
                <w:sz w:val="20"/>
                <w:szCs w:val="20"/>
              </w:rPr>
              <w:t>2</w:t>
            </w:r>
          </w:p>
        </w:tc>
        <w:tc>
          <w:tcPr>
            <w:tcW w:w="1423" w:type="dxa"/>
            <w:tcBorders>
              <w:top w:val="nil"/>
              <w:left w:val="nil"/>
              <w:bottom w:val="single" w:sz="4"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color w:val="000000"/>
                <w:kern w:val="0"/>
                <w:sz w:val="20"/>
                <w:szCs w:val="20"/>
              </w:rPr>
              <w:t>138,600.00</w:t>
            </w:r>
          </w:p>
        </w:tc>
        <w:tc>
          <w:tcPr>
            <w:tcW w:w="1440" w:type="dxa"/>
            <w:tcBorders>
              <w:top w:val="nil"/>
              <w:left w:val="nil"/>
              <w:bottom w:val="single" w:sz="4"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color w:val="000000"/>
                <w:kern w:val="0"/>
                <w:sz w:val="20"/>
                <w:szCs w:val="20"/>
              </w:rPr>
              <w:t>138,600.00</w:t>
            </w:r>
          </w:p>
        </w:tc>
        <w:tc>
          <w:tcPr>
            <w:tcW w:w="1160" w:type="dxa"/>
            <w:tcBorders>
              <w:top w:val="nil"/>
              <w:left w:val="nil"/>
              <w:bottom w:val="single" w:sz="4"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hint="eastAsia"/>
                <w:color w:val="000000"/>
                <w:kern w:val="0"/>
                <w:sz w:val="20"/>
                <w:szCs w:val="20"/>
              </w:rPr>
              <w:t xml:space="preserve">　</w:t>
            </w:r>
          </w:p>
        </w:tc>
        <w:tc>
          <w:tcPr>
            <w:tcW w:w="1420" w:type="dxa"/>
            <w:tcBorders>
              <w:top w:val="nil"/>
              <w:left w:val="nil"/>
              <w:bottom w:val="single" w:sz="4"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color w:val="000000"/>
                <w:kern w:val="0"/>
                <w:sz w:val="20"/>
                <w:szCs w:val="20"/>
              </w:rPr>
              <w:t>94,500.00</w:t>
            </w:r>
          </w:p>
        </w:tc>
        <w:tc>
          <w:tcPr>
            <w:tcW w:w="1460" w:type="dxa"/>
            <w:tcBorders>
              <w:top w:val="nil"/>
              <w:left w:val="nil"/>
              <w:bottom w:val="single" w:sz="4"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color w:val="000000"/>
                <w:kern w:val="0"/>
                <w:sz w:val="20"/>
                <w:szCs w:val="20"/>
              </w:rPr>
              <w:t>94,500.00</w:t>
            </w:r>
          </w:p>
        </w:tc>
        <w:tc>
          <w:tcPr>
            <w:tcW w:w="1280" w:type="dxa"/>
            <w:tcBorders>
              <w:top w:val="nil"/>
              <w:left w:val="nil"/>
              <w:bottom w:val="single" w:sz="4" w:space="0" w:color="000000"/>
              <w:right w:val="single" w:sz="8"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hint="eastAsia"/>
                <w:color w:val="000000"/>
                <w:kern w:val="0"/>
                <w:sz w:val="20"/>
                <w:szCs w:val="20"/>
              </w:rPr>
              <w:t xml:space="preserve">　</w:t>
            </w:r>
          </w:p>
        </w:tc>
      </w:tr>
      <w:tr w:rsidR="0061223F" w:rsidRPr="006D43DB" w:rsidTr="006D43DB">
        <w:trPr>
          <w:trHeight w:val="308"/>
        </w:trPr>
        <w:tc>
          <w:tcPr>
            <w:tcW w:w="1324" w:type="dxa"/>
            <w:tcBorders>
              <w:top w:val="nil"/>
              <w:left w:val="single" w:sz="8" w:space="0" w:color="000000"/>
              <w:bottom w:val="single" w:sz="4" w:space="0" w:color="000000"/>
              <w:right w:val="single" w:sz="4"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hint="eastAsia"/>
                <w:color w:val="000000"/>
                <w:kern w:val="0"/>
                <w:sz w:val="20"/>
                <w:szCs w:val="20"/>
              </w:rPr>
              <w:t>工程</w:t>
            </w:r>
          </w:p>
        </w:tc>
        <w:tc>
          <w:tcPr>
            <w:tcW w:w="553" w:type="dxa"/>
            <w:tcBorders>
              <w:top w:val="nil"/>
              <w:left w:val="nil"/>
              <w:bottom w:val="single" w:sz="4" w:space="0" w:color="000000"/>
              <w:right w:val="single" w:sz="4"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color w:val="000000"/>
                <w:kern w:val="0"/>
                <w:sz w:val="20"/>
                <w:szCs w:val="20"/>
              </w:rPr>
              <w:t>3</w:t>
            </w:r>
          </w:p>
        </w:tc>
        <w:tc>
          <w:tcPr>
            <w:tcW w:w="1423" w:type="dxa"/>
            <w:tcBorders>
              <w:top w:val="nil"/>
              <w:left w:val="nil"/>
              <w:bottom w:val="single" w:sz="4"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hint="eastAsia"/>
                <w:color w:val="000000"/>
                <w:kern w:val="0"/>
                <w:sz w:val="20"/>
                <w:szCs w:val="20"/>
              </w:rPr>
              <w:t xml:space="preserve">　</w:t>
            </w:r>
          </w:p>
        </w:tc>
        <w:tc>
          <w:tcPr>
            <w:tcW w:w="1440" w:type="dxa"/>
            <w:tcBorders>
              <w:top w:val="nil"/>
              <w:left w:val="nil"/>
              <w:bottom w:val="single" w:sz="4"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hint="eastAsia"/>
                <w:color w:val="000000"/>
                <w:kern w:val="0"/>
                <w:sz w:val="20"/>
                <w:szCs w:val="20"/>
              </w:rPr>
              <w:t xml:space="preserve">　</w:t>
            </w:r>
          </w:p>
        </w:tc>
        <w:tc>
          <w:tcPr>
            <w:tcW w:w="1160" w:type="dxa"/>
            <w:tcBorders>
              <w:top w:val="nil"/>
              <w:left w:val="nil"/>
              <w:bottom w:val="single" w:sz="4"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hint="eastAsia"/>
                <w:color w:val="000000"/>
                <w:kern w:val="0"/>
                <w:sz w:val="20"/>
                <w:szCs w:val="20"/>
              </w:rPr>
              <w:t xml:space="preserve">　</w:t>
            </w:r>
          </w:p>
        </w:tc>
        <w:tc>
          <w:tcPr>
            <w:tcW w:w="1420" w:type="dxa"/>
            <w:tcBorders>
              <w:top w:val="nil"/>
              <w:left w:val="nil"/>
              <w:bottom w:val="single" w:sz="4"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hint="eastAsia"/>
                <w:color w:val="000000"/>
                <w:kern w:val="0"/>
                <w:sz w:val="20"/>
                <w:szCs w:val="20"/>
              </w:rPr>
              <w:t xml:space="preserve">　</w:t>
            </w:r>
          </w:p>
        </w:tc>
        <w:tc>
          <w:tcPr>
            <w:tcW w:w="1460" w:type="dxa"/>
            <w:tcBorders>
              <w:top w:val="nil"/>
              <w:left w:val="nil"/>
              <w:bottom w:val="single" w:sz="4"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hint="eastAsia"/>
                <w:color w:val="000000"/>
                <w:kern w:val="0"/>
                <w:sz w:val="20"/>
                <w:szCs w:val="20"/>
              </w:rPr>
              <w:t xml:space="preserve">　</w:t>
            </w:r>
          </w:p>
        </w:tc>
        <w:tc>
          <w:tcPr>
            <w:tcW w:w="1280" w:type="dxa"/>
            <w:tcBorders>
              <w:top w:val="nil"/>
              <w:left w:val="nil"/>
              <w:bottom w:val="single" w:sz="4" w:space="0" w:color="000000"/>
              <w:right w:val="single" w:sz="8"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hint="eastAsia"/>
                <w:color w:val="000000"/>
                <w:kern w:val="0"/>
                <w:sz w:val="20"/>
                <w:szCs w:val="20"/>
              </w:rPr>
              <w:t xml:space="preserve">　</w:t>
            </w:r>
          </w:p>
        </w:tc>
      </w:tr>
      <w:tr w:rsidR="0061223F" w:rsidRPr="006D43DB" w:rsidTr="006D43DB">
        <w:trPr>
          <w:trHeight w:val="308"/>
        </w:trPr>
        <w:tc>
          <w:tcPr>
            <w:tcW w:w="1324" w:type="dxa"/>
            <w:tcBorders>
              <w:top w:val="nil"/>
              <w:left w:val="single" w:sz="8" w:space="0" w:color="000000"/>
              <w:bottom w:val="single" w:sz="8" w:space="0" w:color="000000"/>
              <w:right w:val="single" w:sz="4"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hint="eastAsia"/>
                <w:color w:val="000000"/>
                <w:kern w:val="0"/>
                <w:sz w:val="20"/>
                <w:szCs w:val="20"/>
              </w:rPr>
              <w:t>服务</w:t>
            </w:r>
          </w:p>
        </w:tc>
        <w:tc>
          <w:tcPr>
            <w:tcW w:w="553" w:type="dxa"/>
            <w:tcBorders>
              <w:top w:val="nil"/>
              <w:left w:val="nil"/>
              <w:bottom w:val="single" w:sz="8" w:space="0" w:color="000000"/>
              <w:right w:val="single" w:sz="4" w:space="0" w:color="000000"/>
            </w:tcBorders>
            <w:shd w:val="clear" w:color="FFFFFF" w:fill="C0C0C0"/>
            <w:noWrap/>
            <w:vAlign w:val="center"/>
          </w:tcPr>
          <w:p w:rsidR="0061223F" w:rsidRPr="006D43DB" w:rsidRDefault="0061223F" w:rsidP="006D43DB">
            <w:pPr>
              <w:widowControl/>
              <w:jc w:val="center"/>
              <w:rPr>
                <w:rFonts w:ascii="宋体" w:cs="Arial"/>
                <w:color w:val="000000"/>
                <w:kern w:val="0"/>
                <w:sz w:val="20"/>
                <w:szCs w:val="20"/>
              </w:rPr>
            </w:pPr>
            <w:r w:rsidRPr="006D43DB">
              <w:rPr>
                <w:rFonts w:ascii="宋体" w:hAnsi="宋体" w:cs="Arial"/>
                <w:color w:val="000000"/>
                <w:kern w:val="0"/>
                <w:sz w:val="20"/>
                <w:szCs w:val="20"/>
              </w:rPr>
              <w:t>4</w:t>
            </w:r>
          </w:p>
        </w:tc>
        <w:tc>
          <w:tcPr>
            <w:tcW w:w="1423" w:type="dxa"/>
            <w:tcBorders>
              <w:top w:val="nil"/>
              <w:left w:val="nil"/>
              <w:bottom w:val="single" w:sz="8"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hint="eastAsia"/>
                <w:color w:val="000000"/>
                <w:kern w:val="0"/>
                <w:sz w:val="20"/>
                <w:szCs w:val="20"/>
              </w:rPr>
              <w:t xml:space="preserve">　</w:t>
            </w:r>
          </w:p>
        </w:tc>
        <w:tc>
          <w:tcPr>
            <w:tcW w:w="1440" w:type="dxa"/>
            <w:tcBorders>
              <w:top w:val="nil"/>
              <w:left w:val="nil"/>
              <w:bottom w:val="single" w:sz="8"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hint="eastAsia"/>
                <w:color w:val="000000"/>
                <w:kern w:val="0"/>
                <w:sz w:val="20"/>
                <w:szCs w:val="20"/>
              </w:rPr>
              <w:t xml:space="preserve">　</w:t>
            </w:r>
          </w:p>
        </w:tc>
        <w:tc>
          <w:tcPr>
            <w:tcW w:w="1160" w:type="dxa"/>
            <w:tcBorders>
              <w:top w:val="nil"/>
              <w:left w:val="nil"/>
              <w:bottom w:val="single" w:sz="8"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hint="eastAsia"/>
                <w:color w:val="000000"/>
                <w:kern w:val="0"/>
                <w:sz w:val="20"/>
                <w:szCs w:val="20"/>
              </w:rPr>
              <w:t xml:space="preserve">　</w:t>
            </w:r>
          </w:p>
        </w:tc>
        <w:tc>
          <w:tcPr>
            <w:tcW w:w="1420" w:type="dxa"/>
            <w:tcBorders>
              <w:top w:val="nil"/>
              <w:left w:val="nil"/>
              <w:bottom w:val="single" w:sz="8"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hint="eastAsia"/>
                <w:color w:val="000000"/>
                <w:kern w:val="0"/>
                <w:sz w:val="20"/>
                <w:szCs w:val="20"/>
              </w:rPr>
              <w:t xml:space="preserve">　</w:t>
            </w:r>
          </w:p>
        </w:tc>
        <w:tc>
          <w:tcPr>
            <w:tcW w:w="1460" w:type="dxa"/>
            <w:tcBorders>
              <w:top w:val="nil"/>
              <w:left w:val="nil"/>
              <w:bottom w:val="single" w:sz="8" w:space="0" w:color="000000"/>
              <w:right w:val="single" w:sz="4"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hint="eastAsia"/>
                <w:color w:val="000000"/>
                <w:kern w:val="0"/>
                <w:sz w:val="20"/>
                <w:szCs w:val="20"/>
              </w:rPr>
              <w:t xml:space="preserve">　</w:t>
            </w:r>
          </w:p>
        </w:tc>
        <w:tc>
          <w:tcPr>
            <w:tcW w:w="1280" w:type="dxa"/>
            <w:tcBorders>
              <w:top w:val="nil"/>
              <w:left w:val="nil"/>
              <w:bottom w:val="single" w:sz="8" w:space="0" w:color="000000"/>
              <w:right w:val="single" w:sz="8" w:space="0" w:color="000000"/>
            </w:tcBorders>
            <w:noWrap/>
            <w:vAlign w:val="center"/>
          </w:tcPr>
          <w:p w:rsidR="0061223F" w:rsidRPr="006D43DB" w:rsidRDefault="0061223F" w:rsidP="006D43DB">
            <w:pPr>
              <w:widowControl/>
              <w:jc w:val="right"/>
              <w:rPr>
                <w:rFonts w:ascii="宋体" w:cs="Arial"/>
                <w:color w:val="000000"/>
                <w:kern w:val="0"/>
                <w:sz w:val="20"/>
                <w:szCs w:val="20"/>
              </w:rPr>
            </w:pPr>
            <w:r w:rsidRPr="006D43DB">
              <w:rPr>
                <w:rFonts w:ascii="宋体" w:hAnsi="宋体" w:cs="Arial" w:hint="eastAsia"/>
                <w:color w:val="000000"/>
                <w:kern w:val="0"/>
                <w:sz w:val="20"/>
                <w:szCs w:val="20"/>
              </w:rPr>
              <w:t xml:space="preserve">　</w:t>
            </w:r>
          </w:p>
        </w:tc>
      </w:tr>
    </w:tbl>
    <w:p w:rsidR="0061223F" w:rsidRDefault="0061223F">
      <w:pPr>
        <w:widowControl/>
        <w:spacing w:line="315" w:lineRule="atLeast"/>
        <w:ind w:firstLine="480"/>
        <w:rPr>
          <w:rFonts w:ascii="??" w:eastAsia="Times New Roman" w:hAnsi="??" w:cs="宋体"/>
          <w:color w:val="000000"/>
          <w:kern w:val="0"/>
          <w:sz w:val="28"/>
          <w:szCs w:val="28"/>
        </w:rPr>
      </w:pPr>
    </w:p>
    <w:p w:rsidR="0061223F" w:rsidRPr="00BD0736" w:rsidRDefault="0061223F">
      <w:pPr>
        <w:ind w:firstLine="560"/>
        <w:rPr>
          <w:rFonts w:ascii="??" w:eastAsia="Times New Roman" w:hAnsi="??"/>
          <w:sz w:val="28"/>
          <w:szCs w:val="28"/>
        </w:rPr>
      </w:pPr>
    </w:p>
    <w:sectPr w:rsidR="0061223F" w:rsidRPr="00BD0736" w:rsidSect="00175EEB">
      <w:pgSz w:w="11906" w:h="16838"/>
      <w:pgMar w:top="1440" w:right="663" w:bottom="1440" w:left="66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um"/>
    <w:panose1 w:val="02010600030101010101"/>
    <w:charset w:val="86"/>
    <w:family w:val="auto"/>
    <w:pitch w:val="variable"/>
    <w:sig w:usb0="00000001" w:usb1="080E0000" w:usb2="00000010" w:usb3="00000000" w:csb0="00040000" w:csb1="00000000"/>
  </w:font>
  <w:font w:name="??">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2B1D"/>
    <w:rsid w:val="000D7660"/>
    <w:rsid w:val="00175EEB"/>
    <w:rsid w:val="001C29F4"/>
    <w:rsid w:val="003633F9"/>
    <w:rsid w:val="003D1CEF"/>
    <w:rsid w:val="00423ACE"/>
    <w:rsid w:val="0047479C"/>
    <w:rsid w:val="004D1711"/>
    <w:rsid w:val="004F6AE6"/>
    <w:rsid w:val="00544501"/>
    <w:rsid w:val="005D46D1"/>
    <w:rsid w:val="005E05BD"/>
    <w:rsid w:val="0061223F"/>
    <w:rsid w:val="006B2CE3"/>
    <w:rsid w:val="006D43DB"/>
    <w:rsid w:val="00712B1D"/>
    <w:rsid w:val="008D11C3"/>
    <w:rsid w:val="008F02F6"/>
    <w:rsid w:val="009F2D60"/>
    <w:rsid w:val="00A858E8"/>
    <w:rsid w:val="00AB51E7"/>
    <w:rsid w:val="00B62A33"/>
    <w:rsid w:val="00BB6EF3"/>
    <w:rsid w:val="00BD0736"/>
    <w:rsid w:val="00C26EDA"/>
    <w:rsid w:val="00CA0AA3"/>
    <w:rsid w:val="00D5778D"/>
    <w:rsid w:val="00E00C08"/>
    <w:rsid w:val="00EF4C06"/>
    <w:rsid w:val="00F96E8F"/>
    <w:rsid w:val="25904FA7"/>
    <w:rsid w:val="6A755CB7"/>
    <w:rsid w:val="753C185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D60"/>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F2D6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9F2D60"/>
    <w:rPr>
      <w:rFonts w:cs="Times New Roman"/>
      <w:sz w:val="18"/>
      <w:szCs w:val="18"/>
    </w:rPr>
  </w:style>
  <w:style w:type="paragraph" w:styleId="Header">
    <w:name w:val="header"/>
    <w:basedOn w:val="Normal"/>
    <w:link w:val="HeaderChar"/>
    <w:uiPriority w:val="99"/>
    <w:rsid w:val="009F2D6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F2D60"/>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826041869">
      <w:marLeft w:val="0"/>
      <w:marRight w:val="0"/>
      <w:marTop w:val="0"/>
      <w:marBottom w:val="0"/>
      <w:divBdr>
        <w:top w:val="none" w:sz="0" w:space="0" w:color="auto"/>
        <w:left w:val="none" w:sz="0" w:space="0" w:color="auto"/>
        <w:bottom w:val="none" w:sz="0" w:space="0" w:color="auto"/>
        <w:right w:val="none" w:sz="0" w:space="0" w:color="auto"/>
      </w:divBdr>
    </w:div>
    <w:div w:id="1826041870">
      <w:marLeft w:val="0"/>
      <w:marRight w:val="0"/>
      <w:marTop w:val="0"/>
      <w:marBottom w:val="0"/>
      <w:divBdr>
        <w:top w:val="none" w:sz="0" w:space="0" w:color="auto"/>
        <w:left w:val="none" w:sz="0" w:space="0" w:color="auto"/>
        <w:bottom w:val="none" w:sz="0" w:space="0" w:color="auto"/>
        <w:right w:val="none" w:sz="0" w:space="0" w:color="auto"/>
      </w:divBdr>
    </w:div>
    <w:div w:id="1826041871">
      <w:marLeft w:val="0"/>
      <w:marRight w:val="0"/>
      <w:marTop w:val="0"/>
      <w:marBottom w:val="0"/>
      <w:divBdr>
        <w:top w:val="none" w:sz="0" w:space="0" w:color="auto"/>
        <w:left w:val="none" w:sz="0" w:space="0" w:color="auto"/>
        <w:bottom w:val="none" w:sz="0" w:space="0" w:color="auto"/>
        <w:right w:val="none" w:sz="0" w:space="0" w:color="auto"/>
      </w:divBdr>
    </w:div>
    <w:div w:id="1826041872">
      <w:marLeft w:val="0"/>
      <w:marRight w:val="0"/>
      <w:marTop w:val="0"/>
      <w:marBottom w:val="0"/>
      <w:divBdr>
        <w:top w:val="none" w:sz="0" w:space="0" w:color="auto"/>
        <w:left w:val="none" w:sz="0" w:space="0" w:color="auto"/>
        <w:bottom w:val="none" w:sz="0" w:space="0" w:color="auto"/>
        <w:right w:val="none" w:sz="0" w:space="0" w:color="auto"/>
      </w:divBdr>
    </w:div>
    <w:div w:id="18260418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5</Pages>
  <Words>541</Words>
  <Characters>3090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tlx</dc:creator>
  <cp:keywords/>
  <dc:description/>
  <cp:lastModifiedBy>User</cp:lastModifiedBy>
  <cp:revision>6</cp:revision>
  <cp:lastPrinted>2016-01-08T03:56:00Z</cp:lastPrinted>
  <dcterms:created xsi:type="dcterms:W3CDTF">2016-01-07T02:44:00Z</dcterms:created>
  <dcterms:modified xsi:type="dcterms:W3CDTF">2016-01-08T03:58:00Z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