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hint="eastAsia" w:ascii="方正小标宋简体" w:hAnsi="方正小标宋简体" w:eastAsia="方正小标宋简体" w:cs="方正小标宋简体"/>
          <w:kern w:val="0"/>
          <w:sz w:val="44"/>
          <w:szCs w:val="44"/>
          <w:shd w:val="clear" w:color="auto" w:fill="FFFFFF"/>
          <w:lang w:eastAsia="zh-CN"/>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eastAsia="zh-CN"/>
        </w:rPr>
        <w:t>疾病预防控制中心</w:t>
      </w:r>
    </w:p>
    <w:p>
      <w:pPr>
        <w:spacing w:line="578" w:lineRule="exact"/>
        <w:ind w:firstLine="63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2021年部门决算公开说明</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我单位主要职能是：</w:t>
      </w:r>
      <w:r>
        <w:rPr>
          <w:rFonts w:hint="eastAsia" w:ascii="仿宋_GB2312" w:hAnsi="仿宋_GB2312" w:eastAsia="仿宋_GB2312" w:cs="仿宋_GB2312"/>
          <w:sz w:val="32"/>
          <w:szCs w:val="32"/>
          <w:shd w:val="clear" w:color="auto" w:fill="FFFFFF"/>
          <w:lang w:eastAsia="zh-CN"/>
        </w:rPr>
        <w:t>预防和控制传染病、突发公共卫生事件和灾害疫情应急处置等。</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我单位为正科级建制事业单位，现共有一个独立核算机构，2021年无增减及变动。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1523.33</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1532.95</w:t>
      </w:r>
      <w:r>
        <w:rPr>
          <w:rFonts w:hint="eastAsia" w:ascii="仿宋_GB2312" w:hAnsi="仿宋_GB2312" w:eastAsia="仿宋_GB2312" w:cs="仿宋_GB2312"/>
          <w:sz w:val="32"/>
          <w:szCs w:val="32"/>
          <w:shd w:val="clear" w:color="auto" w:fill="FFFFFF"/>
        </w:rPr>
        <w:t>万元。与2020年决算数相比，收入增加</w:t>
      </w:r>
      <w:r>
        <w:rPr>
          <w:rFonts w:hint="eastAsia" w:ascii="仿宋_GB2312" w:hAnsi="仿宋_GB2312" w:eastAsia="仿宋_GB2312" w:cs="仿宋_GB2312"/>
          <w:sz w:val="32"/>
          <w:szCs w:val="32"/>
          <w:shd w:val="clear" w:color="auto" w:fill="FFFFFF"/>
          <w:lang w:val="en-US" w:eastAsia="zh-CN"/>
        </w:rPr>
        <w:t>374.57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24.59</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336.18</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21.93</w:t>
      </w:r>
      <w:r>
        <w:rPr>
          <w:rFonts w:hint="eastAsia" w:ascii="仿宋_GB2312" w:hAnsi="仿宋_GB2312" w:eastAsia="仿宋_GB2312" w:cs="仿宋_GB2312"/>
          <w:sz w:val="32"/>
          <w:szCs w:val="32"/>
          <w:shd w:val="clear" w:color="auto" w:fill="FFFFFF"/>
        </w:rPr>
        <w:t>%，变动的主要原因</w:t>
      </w:r>
      <w:r>
        <w:rPr>
          <w:rFonts w:hint="eastAsia" w:ascii="仿宋_GB2312" w:hAnsi="仿宋_GB2312" w:eastAsia="仿宋_GB2312" w:cs="仿宋_GB2312"/>
          <w:sz w:val="32"/>
          <w:szCs w:val="32"/>
          <w:shd w:val="clear" w:color="auto" w:fill="FFFFFF"/>
          <w:lang w:eastAsia="zh-CN"/>
        </w:rPr>
        <w:t>人员工资经费增加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1208.40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事业收入</w:t>
      </w:r>
      <w:r>
        <w:rPr>
          <w:rFonts w:hint="eastAsia" w:ascii="仿宋_GB2312" w:hAnsi="仿宋_GB2312" w:eastAsia="仿宋_GB2312" w:cs="仿宋_GB2312"/>
          <w:sz w:val="32"/>
          <w:szCs w:val="32"/>
          <w:shd w:val="clear" w:color="auto" w:fill="FFFFFF"/>
          <w:lang w:val="en-US" w:eastAsia="zh-CN"/>
        </w:rPr>
        <w:t>292.43万元、</w:t>
      </w:r>
      <w:r>
        <w:rPr>
          <w:rFonts w:hint="eastAsia" w:ascii="仿宋_GB2312" w:hAnsi="仿宋_GB2312" w:eastAsia="仿宋_GB2312" w:cs="仿宋_GB2312"/>
          <w:sz w:val="32"/>
          <w:szCs w:val="32"/>
          <w:shd w:val="clear" w:color="auto" w:fill="FFFFFF"/>
        </w:rPr>
        <w:t>其他收入</w:t>
      </w:r>
      <w:r>
        <w:rPr>
          <w:rFonts w:hint="eastAsia" w:ascii="仿宋_GB2312" w:hAnsi="仿宋_GB2312" w:eastAsia="仿宋_GB2312" w:cs="仿宋_GB2312"/>
          <w:sz w:val="32"/>
          <w:szCs w:val="32"/>
          <w:shd w:val="clear" w:color="auto" w:fill="FFFFFF"/>
          <w:lang w:val="en-US" w:eastAsia="zh-CN"/>
        </w:rPr>
        <w:t>22.50</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374.57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24.59</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人员工资经费增加</w:t>
      </w:r>
      <w:r>
        <w:rPr>
          <w:rFonts w:hint="eastAsia" w:ascii="仿宋_GB2312" w:hAnsi="仿宋_GB2312" w:eastAsia="仿宋_GB2312" w:cs="仿宋_GB2312"/>
          <w:sz w:val="32"/>
          <w:szCs w:val="32"/>
          <w:shd w:val="clear" w:color="auto" w:fill="FFFFFF"/>
          <w:lang w:val="en-US"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1532.95</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1208.40</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374.57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24.59</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人员工资经费增加</w:t>
      </w:r>
      <w:r>
        <w:rPr>
          <w:rFonts w:hint="eastAsia" w:ascii="仿宋_GB2312" w:hAnsi="仿宋_GB2312" w:eastAsia="仿宋_GB2312" w:cs="仿宋_GB2312"/>
          <w:sz w:val="32"/>
          <w:szCs w:val="32"/>
          <w:shd w:val="clear" w:color="auto" w:fill="FFFFFF"/>
          <w:lang w:val="en-US"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1208.40</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418.4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34.62</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人员工资经费增加</w:t>
      </w:r>
      <w:r>
        <w:rPr>
          <w:rFonts w:hint="eastAsia" w:ascii="仿宋_GB2312" w:hAnsi="仿宋_GB2312" w:eastAsia="仿宋_GB2312" w:cs="仿宋_GB2312"/>
          <w:sz w:val="32"/>
          <w:szCs w:val="32"/>
          <w:shd w:val="clear" w:color="auto" w:fill="FFFFFF"/>
          <w:lang w:val="en-US"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1208.40</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418.4</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人员工资经费增加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1208.40</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694.27</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164.35</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在职人员及工资收入增加</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171.83</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5.24</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购置应急物资及防疫物资</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本部门2021年度“三公”经费支出共计</w:t>
      </w:r>
      <w:r>
        <w:rPr>
          <w:rFonts w:hint="eastAsia" w:ascii="仿宋_GB2312" w:hAnsi="仿宋_GB2312" w:eastAsia="仿宋_GB2312" w:cs="仿宋_GB2312"/>
          <w:sz w:val="32"/>
          <w:szCs w:val="32"/>
          <w:shd w:val="clear" w:color="auto" w:fill="FFFFFF"/>
          <w:lang w:val="en-US" w:eastAsia="zh-CN"/>
        </w:rPr>
        <w:t>9.29</w:t>
      </w:r>
      <w:r>
        <w:rPr>
          <w:rFonts w:hint="eastAsia" w:ascii="仿宋_GB2312" w:hAnsi="仿宋_GB2312" w:eastAsia="仿宋_GB2312" w:cs="仿宋_GB2312"/>
          <w:sz w:val="32"/>
          <w:szCs w:val="32"/>
          <w:shd w:val="clear" w:color="auto" w:fill="FFFFFF"/>
        </w:rPr>
        <w:t>万元，较上年支出数</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12.61</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节减三公经费支出</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9.29</w:t>
      </w:r>
      <w:r>
        <w:rPr>
          <w:rFonts w:hint="eastAsia" w:ascii="仿宋_GB2312" w:hAnsi="仿宋_GB2312" w:eastAsia="仿宋_GB2312" w:cs="仿宋_GB2312"/>
          <w:sz w:val="32"/>
          <w:szCs w:val="32"/>
          <w:shd w:val="clear" w:color="auto" w:fill="FFFFFF"/>
        </w:rPr>
        <w:t>万元，较上年支出数</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12.34</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节减三公经费支出</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其中：公务用车购置费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b/>
          <w:sz w:val="32"/>
          <w:szCs w:val="32"/>
          <w:shd w:val="clear" w:color="auto" w:fill="FFFFFF"/>
        </w:rPr>
        <w:t>公务用车运行维护费</w:t>
      </w:r>
      <w:r>
        <w:rPr>
          <w:rFonts w:hint="eastAsia" w:ascii="仿宋_GB2312" w:hAnsi="仿宋_GB2312" w:eastAsia="仿宋_GB2312" w:cs="仿宋_GB2312"/>
          <w:sz w:val="32"/>
          <w:szCs w:val="32"/>
          <w:shd w:val="clear" w:color="auto" w:fill="FFFFFF"/>
          <w:lang w:val="en-US" w:eastAsia="zh-CN"/>
        </w:rPr>
        <w:t>9.29</w:t>
      </w:r>
      <w:r>
        <w:rPr>
          <w:rFonts w:hint="eastAsia" w:ascii="仿宋_GB2312" w:hAnsi="仿宋_GB2312" w:eastAsia="仿宋_GB2312" w:cs="仿宋_GB2312"/>
          <w:sz w:val="32"/>
          <w:szCs w:val="32"/>
          <w:shd w:val="clear" w:color="auto" w:fill="FFFFFF"/>
        </w:rPr>
        <w:t>万元，较上年支出数</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12.34</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节减三公经费支出</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万元，机关运行经费主要用于开支办公费、印刷费、邮电费、取暖费、差旅费、维护费、培训费、劳务费、工会经费、公务用车运行服务费、其他交通费用、其他商品和服务支出、其他资本性支出。比2020年增加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%。主要原因是</w:t>
      </w:r>
      <w:r>
        <w:rPr>
          <w:rFonts w:hint="eastAsia" w:ascii="仿宋_GB2312" w:hAnsi="仿宋_GB2312" w:eastAsia="仿宋_GB2312" w:cs="仿宋_GB2312"/>
          <w:sz w:val="32"/>
          <w:szCs w:val="32"/>
          <w:shd w:val="clear" w:color="auto" w:fill="FFFFFF"/>
          <w:lang w:eastAsia="zh-CN"/>
        </w:rPr>
        <w:t>购置应急物资。</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3</w:t>
      </w:r>
      <w:bookmarkStart w:id="0" w:name="_GoBack"/>
      <w:bookmarkEnd w:id="0"/>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NjU0NGE0YTU3ZjZiMTIyN2IyOTkyZWRjYWU2ODY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D7F205C"/>
    <w:rsid w:val="131D19CE"/>
    <w:rsid w:val="1B542B6D"/>
    <w:rsid w:val="25137802"/>
    <w:rsid w:val="36B64491"/>
    <w:rsid w:val="44A95948"/>
    <w:rsid w:val="4C941211"/>
    <w:rsid w:val="4DCB3F96"/>
    <w:rsid w:val="62DB0C58"/>
    <w:rsid w:val="66B73C36"/>
    <w:rsid w:val="6B525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3388</Words>
  <Characters>3605</Characters>
  <Lines>27</Lines>
  <Paragraphs>7</Paragraphs>
  <TotalTime>1</TotalTime>
  <ScaleCrop>false</ScaleCrop>
  <LinksUpToDate>false</LinksUpToDate>
  <CharactersWithSpaces>3697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Administrator</cp:lastModifiedBy>
  <cp:lastPrinted>2023-06-01T08:29:00Z</cp:lastPrinted>
  <dcterms:modified xsi:type="dcterms:W3CDTF">2023-06-07T07:32:08Z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D55E72CBEEF14924B4983C7013AB4DF5_13</vt:lpwstr>
  </property>
</Properties>
</file>