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郭城驿中心卫生院</w:t>
      </w:r>
      <w:r>
        <w:rPr>
          <w:rFonts w:hint="eastAsia" w:ascii="方正小标宋简体" w:hAnsi="方正小标宋简体" w:eastAsia="方正小标宋简体" w:cs="方正小标宋简体"/>
          <w:kern w:val="0"/>
          <w:sz w:val="44"/>
          <w:szCs w:val="44"/>
          <w:shd w:val="clear" w:color="auto" w:fill="FFFFFF"/>
        </w:rPr>
        <w:t>2021年部门决算公开说明</w:t>
      </w:r>
      <w:r>
        <w:rPr>
          <w:rFonts w:hint="eastAsia" w:ascii="方正小标宋简体" w:hAnsi="方正小标宋简体" w:eastAsia="方正小标宋简体" w:cs="方正小标宋简体"/>
          <w:sz w:val="44"/>
          <w:szCs w:val="44"/>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 w:hAnsi="仿宋" w:eastAsia="仿宋" w:cs="仿宋"/>
          <w:sz w:val="32"/>
          <w:szCs w:val="32"/>
          <w:lang w:eastAsia="zh-CN"/>
        </w:rPr>
        <w:t>我单位为财政补助事业单位，财务隶属会宁县财政局管理，医院设立资产管理后勤保障部门，资产管理库管等，我院执行政府会计制度。</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单位名称：会宁县</w:t>
      </w:r>
      <w:r>
        <w:rPr>
          <w:rFonts w:hint="eastAsia" w:ascii="仿宋" w:hAnsi="仿宋" w:eastAsia="仿宋" w:cs="仿宋"/>
          <w:color w:val="000000"/>
          <w:sz w:val="32"/>
          <w:szCs w:val="32"/>
          <w:lang w:eastAsia="zh-CN"/>
        </w:rPr>
        <w:t>郭城驿中心</w:t>
      </w:r>
      <w:r>
        <w:rPr>
          <w:rFonts w:hint="eastAsia" w:ascii="仿宋" w:hAnsi="仿宋" w:eastAsia="仿宋" w:cs="仿宋"/>
          <w:color w:val="000000"/>
          <w:sz w:val="32"/>
          <w:szCs w:val="32"/>
        </w:rPr>
        <w:t>卫生院，单位有独立核算机构1个，单位以医疗服务与公共卫生服务为主。</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tbl>
      <w:tblPr>
        <w:tblStyle w:val="6"/>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2"/>
        <w:gridCol w:w="619"/>
        <w:gridCol w:w="1253"/>
        <w:gridCol w:w="2647"/>
        <w:gridCol w:w="60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4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524"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9"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468.30</w:t>
            </w: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1,236.09</w:t>
            </w: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64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7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1,236.09</w:t>
            </w:r>
          </w:p>
        </w:tc>
        <w:tc>
          <w:tcPr>
            <w:tcW w:w="26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1,236.09</w:t>
            </w:r>
          </w:p>
        </w:tc>
      </w:tr>
    </w:tbl>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tbl>
      <w:tblPr>
        <w:tblStyle w:val="6"/>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956"/>
        <w:gridCol w:w="1115"/>
        <w:gridCol w:w="919"/>
        <w:gridCol w:w="900"/>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0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8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8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8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1,236.09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tbl>
      <w:tblPr>
        <w:tblStyle w:val="6"/>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956"/>
        <w:gridCol w:w="1197"/>
        <w:gridCol w:w="1428"/>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22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2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2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2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1,236.09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1,236.09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tbl>
      <w:tblPr>
        <w:tblStyle w:val="6"/>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5"/>
        <w:gridCol w:w="570"/>
        <w:gridCol w:w="885"/>
        <w:gridCol w:w="2916"/>
        <w:gridCol w:w="436"/>
        <w:gridCol w:w="876"/>
        <w:gridCol w:w="876"/>
        <w:gridCol w:w="436"/>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4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250"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38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5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38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tbl>
      <w:tblPr>
        <w:tblStyle w:val="6"/>
        <w:tblW w:w="9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8"/>
        <w:gridCol w:w="339"/>
        <w:gridCol w:w="394"/>
        <w:gridCol w:w="2628"/>
        <w:gridCol w:w="298"/>
        <w:gridCol w:w="338"/>
        <w:gridCol w:w="320"/>
        <w:gridCol w:w="711"/>
        <w:gridCol w:w="149"/>
        <w:gridCol w:w="561"/>
        <w:gridCol w:w="240"/>
        <w:gridCol w:w="625"/>
        <w:gridCol w:w="591"/>
        <w:gridCol w:w="240"/>
        <w:gridCol w:w="268"/>
        <w:gridCol w:w="358"/>
        <w:gridCol w:w="358"/>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62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5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61"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216" w:type="dxa"/>
            <w:gridSpan w:val="2"/>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82" w:type="dxa"/>
            <w:gridSpan w:val="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86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6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71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7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6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3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7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6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3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62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6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2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767.79</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767.79</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767.79</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767.79</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77.94</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77.94</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77.94</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77.94</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623.15</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623.15</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623.15</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623.15</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388.97</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388.97</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388.97</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388.97</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333.50</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333.50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333.50</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333.50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55.47</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55.47</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55.47</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55.47</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206.22</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206.22</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206.22</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206.22</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202.22</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202.22</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202.22</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202.22</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4.00</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17.96</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17.96</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17.96</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17.96</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17.96</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17.96</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17.96</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17.96</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7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10.00</w:t>
            </w:r>
          </w:p>
        </w:tc>
        <w:tc>
          <w:tcPr>
            <w:tcW w:w="5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66.71</w:t>
            </w:r>
          </w:p>
        </w:tc>
        <w:tc>
          <w:tcPr>
            <w:tcW w:w="5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66.71</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66.71</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66.71</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66.71</w:t>
            </w:r>
          </w:p>
        </w:tc>
        <w:tc>
          <w:tcPr>
            <w:tcW w:w="5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66.71</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66.71</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66.71</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6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66.71</w:t>
            </w:r>
          </w:p>
        </w:tc>
        <w:tc>
          <w:tcPr>
            <w:tcW w:w="5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66.71</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66.71</w:t>
            </w:r>
          </w:p>
        </w:tc>
        <w:tc>
          <w:tcPr>
            <w:tcW w:w="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66.71</w:t>
            </w:r>
          </w:p>
        </w:tc>
        <w:tc>
          <w:tcPr>
            <w:tcW w:w="2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tbl>
      <w:tblPr>
        <w:tblStyle w:val="6"/>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555"/>
        <w:gridCol w:w="735"/>
        <w:gridCol w:w="918"/>
        <w:gridCol w:w="712"/>
        <w:gridCol w:w="806"/>
        <w:gridCol w:w="882"/>
        <w:gridCol w:w="1781"/>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1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6151"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5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1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7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0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8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462.69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115.04</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143.76</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143.03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77.94</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16.78</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39.36</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66.71</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173.55</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46.63</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142.03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31.53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7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8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8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8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2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5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8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8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636.24</w:t>
            </w:r>
          </w:p>
        </w:tc>
        <w:tc>
          <w:tcPr>
            <w:tcW w:w="5099"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131.56</w:t>
            </w:r>
          </w:p>
        </w:tc>
      </w:tr>
    </w:tbl>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无</w:t>
      </w: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无</w:t>
      </w: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无</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宋体" w:hAnsi="宋体" w:eastAsia="宋体" w:cs="宋体"/>
          <w:i w:val="0"/>
          <w:iCs w:val="0"/>
          <w:color w:val="000000"/>
          <w:kern w:val="0"/>
          <w:sz w:val="22"/>
          <w:szCs w:val="22"/>
          <w:u w:val="none"/>
          <w:lang w:val="en-US" w:eastAsia="zh-CN" w:bidi="ar"/>
        </w:rPr>
        <w:t>1,236.09</w:t>
      </w:r>
      <w:r>
        <w:rPr>
          <w:rFonts w:hint="eastAsia" w:ascii="仿宋_GB2312" w:hAnsi="仿宋_GB2312" w:eastAsia="仿宋_GB2312" w:cs="仿宋_GB2312"/>
          <w:sz w:val="32"/>
          <w:szCs w:val="32"/>
          <w:shd w:val="clear" w:color="auto" w:fill="FFFFFF"/>
        </w:rPr>
        <w:t>万元，支出总计</w:t>
      </w:r>
      <w:r>
        <w:rPr>
          <w:rFonts w:hint="eastAsia" w:ascii="宋体" w:hAnsi="宋体" w:eastAsia="宋体" w:cs="宋体"/>
          <w:i w:val="0"/>
          <w:iCs w:val="0"/>
          <w:color w:val="000000"/>
          <w:kern w:val="0"/>
          <w:sz w:val="22"/>
          <w:szCs w:val="22"/>
          <w:u w:val="none"/>
          <w:lang w:val="en-US" w:eastAsia="zh-CN" w:bidi="ar"/>
        </w:rPr>
        <w:t>1,236.09</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20.74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20.74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财政补助收入增加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1,236.09</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20.74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财政补助收入增加</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1,236.09</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767.79万</w:t>
      </w:r>
      <w:r>
        <w:rPr>
          <w:rFonts w:hint="eastAsia" w:ascii="仿宋_GB2312" w:hAnsi="仿宋_GB2312" w:eastAsia="仿宋_GB2312" w:cs="仿宋_GB2312"/>
          <w:sz w:val="32"/>
          <w:szCs w:val="32"/>
          <w:shd w:val="clear" w:color="auto" w:fill="FFFFFF"/>
        </w:rPr>
        <w:t>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52.64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7.36</w:t>
      </w:r>
      <w:r>
        <w:rPr>
          <w:rFonts w:hint="eastAsia" w:ascii="仿宋_GB2312" w:hAnsi="仿宋_GB2312" w:eastAsia="仿宋_GB2312" w:cs="仿宋_GB2312"/>
          <w:sz w:val="32"/>
          <w:szCs w:val="32"/>
          <w:shd w:val="clear" w:color="auto" w:fill="FFFFFF"/>
        </w:rPr>
        <w:t>%。变动的</w:t>
      </w:r>
      <w:r>
        <w:rPr>
          <w:rFonts w:hint="eastAsia" w:ascii="仿宋_GB2312" w:hAnsi="仿宋_GB2312" w:eastAsia="仿宋_GB2312" w:cs="仿宋_GB2312"/>
          <w:sz w:val="32"/>
          <w:szCs w:val="32"/>
          <w:shd w:val="clear" w:color="auto" w:fill="FFFFFF"/>
          <w:lang w:eastAsia="zh-CN"/>
        </w:rPr>
        <w:t>补发以前年度养老保险</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767.79</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52.64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7.36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补发以前年度养老保险</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767.79</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52.64</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补发以前年度养老保险</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bookmarkStart w:id="0" w:name="_GoBack"/>
      <w:r>
        <w:rPr>
          <w:rFonts w:hint="eastAsia" w:ascii="仿宋_GB2312" w:hAnsi="仿宋_GB2312" w:eastAsia="仿宋_GB2312" w:cs="仿宋_GB2312"/>
          <w:sz w:val="32"/>
          <w:szCs w:val="32"/>
          <w:shd w:val="clear" w:color="auto" w:fill="FFFFFF"/>
          <w:lang w:val="en-US" w:eastAsia="zh-CN"/>
        </w:rPr>
        <w:t>767.79</w:t>
      </w:r>
      <w:bookmarkEnd w:id="0"/>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636.24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33.08</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补发以前年度养老保险</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131.56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16.66</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基本公共卫生服务项目补助增加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16.52</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16.52</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850" w:right="1474" w:bottom="85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4ODkxNDk3ZDRkYWQ5YjUzNDI4MmYyMWE1NmI0Njk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2AF6238"/>
    <w:rsid w:val="032A1114"/>
    <w:rsid w:val="0D7F205C"/>
    <w:rsid w:val="1B542B6D"/>
    <w:rsid w:val="23A05588"/>
    <w:rsid w:val="25137802"/>
    <w:rsid w:val="26681488"/>
    <w:rsid w:val="36B64491"/>
    <w:rsid w:val="443F5C6D"/>
    <w:rsid w:val="4B4B17C5"/>
    <w:rsid w:val="4C941211"/>
    <w:rsid w:val="4DCB3F96"/>
    <w:rsid w:val="62DB0C58"/>
    <w:rsid w:val="64034529"/>
    <w:rsid w:val="6B52582F"/>
    <w:rsid w:val="70D62B40"/>
    <w:rsid w:val="7B0F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5747</Words>
  <Characters>7462</Characters>
  <Lines>27</Lines>
  <Paragraphs>7</Paragraphs>
  <TotalTime>20</TotalTime>
  <ScaleCrop>false</ScaleCrop>
  <LinksUpToDate>false</LinksUpToDate>
  <CharactersWithSpaces>7769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蔡蔡</cp:lastModifiedBy>
  <cp:lastPrinted>2023-06-01T08:29:00Z</cp:lastPrinted>
  <dcterms:modified xsi:type="dcterms:W3CDTF">2023-06-07T03:19:32Z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