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400" w:firstLineChars="100"/>
        <w:jc w:val="both"/>
        <w:rPr>
          <w:rFonts w:ascii="方正小标宋简体" w:hAnsi="方正小标宋简体" w:eastAsia="方正小标宋简体" w:cs="方正小标宋简体"/>
          <w:kern w:val="0"/>
          <w:sz w:val="40"/>
          <w:szCs w:val="40"/>
          <w:shd w:val="clear" w:color="auto" w:fill="FFFFFF"/>
        </w:rPr>
      </w:pPr>
      <w:r>
        <w:rPr>
          <w:rFonts w:hint="eastAsia" w:ascii="方正小标宋简体" w:hAnsi="方正小标宋简体" w:eastAsia="方正小标宋简体" w:cs="方正小标宋简体"/>
          <w:kern w:val="0"/>
          <w:sz w:val="40"/>
          <w:szCs w:val="40"/>
          <w:shd w:val="clear" w:color="auto" w:fill="FFFFFF"/>
        </w:rPr>
        <w:t>会宁县</w:t>
      </w:r>
      <w:r>
        <w:rPr>
          <w:rFonts w:hint="eastAsia" w:ascii="方正小标宋简体" w:hAnsi="方正小标宋简体" w:eastAsia="方正小标宋简体" w:cs="方正小标宋简体"/>
          <w:kern w:val="0"/>
          <w:sz w:val="40"/>
          <w:szCs w:val="40"/>
          <w:shd w:val="clear" w:color="auto" w:fill="FFFFFF"/>
          <w:lang w:eastAsia="zh-CN"/>
        </w:rPr>
        <w:t>草滩镇卫生院</w:t>
      </w:r>
      <w:r>
        <w:rPr>
          <w:rFonts w:hint="eastAsia" w:ascii="方正小标宋简体" w:hAnsi="方正小标宋简体" w:eastAsia="方正小标宋简体" w:cs="方正小标宋简体"/>
          <w:kern w:val="0"/>
          <w:sz w:val="40"/>
          <w:szCs w:val="40"/>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为人民身体健康提供医疗与预防保健服务。</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正股级建制</w:t>
      </w:r>
      <w:bookmarkStart w:id="0" w:name="_GoBack"/>
      <w:bookmarkEnd w:id="0"/>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266.01</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266.01</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142.87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53.7</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142.87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53.7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事业收入减少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205.67</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59.74</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142.87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53.7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事业收入减少。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265.41</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205.67</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一般公共预算支出</w:t>
      </w:r>
      <w:r>
        <w:rPr>
          <w:rFonts w:hint="eastAsia" w:ascii="仿宋_GB2312" w:hAnsi="仿宋_GB2312" w:eastAsia="仿宋_GB2312" w:cs="仿宋_GB2312"/>
          <w:sz w:val="32"/>
          <w:szCs w:val="32"/>
          <w:shd w:val="clear" w:color="auto" w:fill="FFFFFF"/>
        </w:rPr>
        <w:t>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24.17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11.75</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财政拨款人员经费减少。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205.67</w:t>
      </w:r>
      <w:r>
        <w:rPr>
          <w:rFonts w:hint="eastAsia" w:ascii="仿宋_GB2312" w:hAnsi="仿宋_GB2312" w:eastAsia="仿宋_GB2312" w:cs="仿宋_GB2312"/>
          <w:sz w:val="32"/>
          <w:szCs w:val="32"/>
          <w:shd w:val="clear" w:color="auto" w:fill="FFFFFF"/>
        </w:rPr>
        <w:t>万元，较上年决算数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24.71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11.75</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财政拨款人员经费减少。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205.67</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24.71</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财政拨款人员经费减少。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205.67</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138.14</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30.82</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工资减少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。将绩效评价结果向社会公开，根据评价结果进一步完善管理制度，改进管理措施，提高资金使用效率。</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4NTUwN2M4ZDQ0MWE1NzUyYzhlZjU5N2M2OWRiYjg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25137802"/>
    <w:rsid w:val="36B64491"/>
    <w:rsid w:val="4C941211"/>
    <w:rsid w:val="4DCB3F96"/>
    <w:rsid w:val="62DB0C58"/>
    <w:rsid w:val="6B52582F"/>
    <w:rsid w:val="7DD51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3352</Words>
  <Characters>3702</Characters>
  <Lines>27</Lines>
  <Paragraphs>7</Paragraphs>
  <TotalTime>5</TotalTime>
  <ScaleCrop>false</ScaleCrop>
  <LinksUpToDate>false</LinksUpToDate>
  <CharactersWithSpaces>3794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王晓峰</cp:lastModifiedBy>
  <cp:lastPrinted>2023-06-01T08:29:00Z</cp:lastPrinted>
  <dcterms:modified xsi:type="dcterms:W3CDTF">2023-06-07T08:09:28Z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