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80" w:lineRule="exact"/>
        <w:ind w:left="300" w:right="300" w:firstLine="420"/>
        <w:jc w:val="center"/>
        <w:textAlignment w:val="auto"/>
        <w:rPr>
          <w:rFonts w:hint="eastAsia" w:ascii="方正小标宋简体" w:hAnsi="微软雅黑" w:eastAsia="方正小标宋简体" w:cs="微软雅黑"/>
          <w:color w:val="222222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222222"/>
          <w:sz w:val="44"/>
          <w:szCs w:val="44"/>
          <w:shd w:val="clear" w:color="auto" w:fill="FFFFFF"/>
        </w:rPr>
        <w:t>2021年一般公共预算支出说明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80" w:lineRule="exact"/>
        <w:ind w:left="300" w:right="300" w:firstLine="420"/>
        <w:jc w:val="center"/>
        <w:textAlignment w:val="auto"/>
        <w:rPr>
          <w:rFonts w:hint="eastAsia" w:ascii="方正小标宋简体" w:hAnsi="微软雅黑" w:eastAsia="方正小标宋简体" w:cs="微软雅黑"/>
          <w:color w:val="222222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2021年，全县一般公共预算支出完成</w:t>
      </w:r>
      <w:r>
        <w:rPr>
          <w:rFonts w:hint="eastAsia" w:ascii="仿宋_GB2312" w:hAnsi="仿宋_GB2312" w:eastAsia="仿宋_GB2312" w:cs="仿宋_GB2312"/>
          <w:kern w:val="0"/>
          <w:sz w:val="32"/>
        </w:rPr>
        <w:t>509715</w:t>
      </w:r>
      <w:r>
        <w:rPr>
          <w:rFonts w:hint="eastAsia" w:ascii="仿宋_GB2312" w:hAnsi="宋体" w:eastAsia="仿宋_GB2312"/>
          <w:kern w:val="0"/>
          <w:sz w:val="32"/>
        </w:rPr>
        <w:t>万元，占变动预算525451万元的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97</w:t>
      </w:r>
      <w:r>
        <w:rPr>
          <w:rFonts w:hint="eastAsia" w:ascii="仿宋_GB2312" w:hAnsi="宋体" w:eastAsia="仿宋_GB2312"/>
          <w:kern w:val="0"/>
          <w:sz w:val="32"/>
        </w:rPr>
        <w:t>%。具体项目是：一般公共服务支出</w:t>
      </w:r>
      <w:r>
        <w:rPr>
          <w:rFonts w:hint="eastAsia" w:ascii="仿宋_GB2312" w:hAnsi="仿宋_GB2312" w:eastAsia="仿宋_GB2312" w:cs="仿宋_GB2312"/>
          <w:kern w:val="0"/>
          <w:sz w:val="32"/>
        </w:rPr>
        <w:t>33332</w:t>
      </w:r>
      <w:r>
        <w:rPr>
          <w:rFonts w:hint="eastAsia" w:ascii="仿宋_GB2312" w:hAnsi="宋体" w:eastAsia="仿宋_GB2312"/>
          <w:kern w:val="0"/>
          <w:sz w:val="32"/>
        </w:rPr>
        <w:t>万元，占变动预算33380万元的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99.9</w:t>
      </w:r>
      <w:r>
        <w:rPr>
          <w:rFonts w:hint="eastAsia" w:ascii="仿宋_GB2312" w:hAnsi="宋体" w:eastAsia="仿宋_GB2312"/>
          <w:kern w:val="0"/>
          <w:sz w:val="32"/>
        </w:rPr>
        <w:t>%；教育支出113475万元，占变动预算</w:t>
      </w:r>
      <w:r>
        <w:rPr>
          <w:rFonts w:hint="eastAsia" w:ascii="仿宋_GB2312" w:hAnsi="仿宋_GB2312" w:eastAsia="仿宋_GB2312" w:cs="仿宋_GB2312"/>
          <w:kern w:val="0"/>
          <w:sz w:val="32"/>
        </w:rPr>
        <w:t>114955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98.7</w:t>
      </w:r>
      <w:r>
        <w:rPr>
          <w:rFonts w:hint="eastAsia" w:ascii="仿宋_GB2312" w:hAnsi="宋体" w:eastAsia="仿宋_GB2312"/>
          <w:kern w:val="0"/>
          <w:sz w:val="32"/>
        </w:rPr>
        <w:t>%；社会保障和就业支出68704万元，占变动预算</w:t>
      </w:r>
      <w:r>
        <w:rPr>
          <w:rFonts w:hint="eastAsia" w:ascii="仿宋_GB2312" w:hAnsi="仿宋_GB2312" w:eastAsia="仿宋_GB2312" w:cs="仿宋_GB2312"/>
          <w:kern w:val="0"/>
          <w:sz w:val="32"/>
        </w:rPr>
        <w:t>71052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96.7</w:t>
      </w:r>
      <w:r>
        <w:rPr>
          <w:rFonts w:hint="eastAsia" w:ascii="仿宋_GB2312" w:hAnsi="宋体" w:eastAsia="仿宋_GB2312"/>
          <w:kern w:val="0"/>
          <w:sz w:val="32"/>
        </w:rPr>
        <w:t>%；节能环保支出</w:t>
      </w:r>
      <w:r>
        <w:rPr>
          <w:rFonts w:hint="eastAsia" w:ascii="仿宋_GB2312" w:hAnsi="仿宋_GB2312" w:eastAsia="仿宋_GB2312" w:cs="仿宋_GB2312"/>
          <w:kern w:val="0"/>
          <w:sz w:val="32"/>
        </w:rPr>
        <w:t>17701</w:t>
      </w:r>
      <w:r>
        <w:rPr>
          <w:rFonts w:hint="eastAsia" w:ascii="仿宋_GB2312" w:hAnsi="宋体" w:eastAsia="仿宋_GB2312"/>
          <w:kern w:val="0"/>
          <w:sz w:val="32"/>
        </w:rPr>
        <w:t>万元，占变动预算18528万元的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95.5</w:t>
      </w:r>
      <w:r>
        <w:rPr>
          <w:rFonts w:hint="eastAsia" w:ascii="仿宋_GB2312" w:hAnsi="宋体" w:eastAsia="仿宋_GB2312"/>
          <w:kern w:val="0"/>
          <w:sz w:val="32"/>
        </w:rPr>
        <w:t>%；城乡社区支出49759万元，占变动预算</w:t>
      </w:r>
      <w:r>
        <w:rPr>
          <w:rFonts w:hint="eastAsia" w:ascii="仿宋_GB2312" w:hAnsi="仿宋_GB2312" w:eastAsia="仿宋_GB2312" w:cs="仿宋_GB2312"/>
          <w:kern w:val="0"/>
          <w:sz w:val="32"/>
        </w:rPr>
        <w:t>51292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97</w:t>
      </w:r>
      <w:r>
        <w:rPr>
          <w:rFonts w:hint="eastAsia" w:ascii="仿宋_GB2312" w:hAnsi="宋体" w:eastAsia="仿宋_GB2312"/>
          <w:kern w:val="0"/>
          <w:sz w:val="32"/>
        </w:rPr>
        <w:t>%；农林水支出</w:t>
      </w:r>
      <w:r>
        <w:rPr>
          <w:rFonts w:hint="eastAsia" w:ascii="仿宋_GB2312" w:hAnsi="仿宋_GB2312" w:eastAsia="仿宋_GB2312" w:cs="仿宋_GB2312"/>
          <w:kern w:val="0"/>
          <w:sz w:val="32"/>
        </w:rPr>
        <w:t>135882</w:t>
      </w:r>
      <w:r>
        <w:rPr>
          <w:rFonts w:hint="eastAsia" w:ascii="仿宋_GB2312" w:hAnsi="宋体" w:eastAsia="仿宋_GB2312"/>
          <w:kern w:val="0"/>
          <w:sz w:val="32"/>
        </w:rPr>
        <w:t>万元，占变动预算</w:t>
      </w:r>
      <w:r>
        <w:rPr>
          <w:rFonts w:hint="eastAsia" w:ascii="仿宋_GB2312" w:hAnsi="仿宋_GB2312" w:eastAsia="仿宋_GB2312" w:cs="仿宋_GB2312"/>
          <w:kern w:val="0"/>
          <w:sz w:val="32"/>
        </w:rPr>
        <w:t>140564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96.7</w:t>
      </w:r>
      <w:r>
        <w:rPr>
          <w:rFonts w:hint="eastAsia" w:ascii="仿宋_GB2312" w:hAnsi="宋体" w:eastAsia="仿宋_GB2312"/>
          <w:kern w:val="0"/>
          <w:sz w:val="32"/>
        </w:rPr>
        <w:t>%；住房保障支出</w:t>
      </w:r>
      <w:r>
        <w:rPr>
          <w:rFonts w:hint="eastAsia" w:ascii="仿宋_GB2312" w:hAnsi="仿宋_GB2312" w:eastAsia="仿宋_GB2312" w:cs="仿宋_GB2312"/>
          <w:kern w:val="0"/>
          <w:sz w:val="32"/>
        </w:rPr>
        <w:t>21649</w:t>
      </w:r>
      <w:r>
        <w:rPr>
          <w:rFonts w:hint="eastAsia" w:ascii="仿宋_GB2312" w:hAnsi="宋体" w:eastAsia="仿宋_GB2312"/>
          <w:kern w:val="0"/>
          <w:sz w:val="32"/>
        </w:rPr>
        <w:t>万元，占变动预算22349万元的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96.9</w:t>
      </w:r>
      <w:r>
        <w:rPr>
          <w:rFonts w:hint="eastAsia" w:ascii="仿宋_GB2312" w:hAnsi="宋体" w:eastAsia="仿宋_GB2312"/>
          <w:kern w:val="0"/>
          <w:sz w:val="32"/>
        </w:rPr>
        <w:t>%；灾害防治及应急管理3449万元，占变动预算6586万元的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52.4</w:t>
      </w:r>
      <w:r>
        <w:rPr>
          <w:rFonts w:hint="eastAsia" w:ascii="仿宋_GB2312" w:hAnsi="宋体" w:eastAsia="仿宋_GB2312"/>
          <w:kern w:val="0"/>
          <w:sz w:val="32"/>
        </w:rPr>
        <w:t>%。国防支出</w:t>
      </w:r>
      <w:r>
        <w:rPr>
          <w:rFonts w:hint="eastAsia" w:ascii="仿宋_GB2312" w:hAnsi="仿宋_GB2312" w:eastAsia="仿宋_GB2312" w:cs="仿宋_GB2312"/>
          <w:kern w:val="0"/>
          <w:sz w:val="32"/>
        </w:rPr>
        <w:t>14</w:t>
      </w:r>
      <w:r>
        <w:rPr>
          <w:rFonts w:hint="eastAsia" w:ascii="仿宋_GB2312" w:hAnsi="宋体" w:eastAsia="仿宋_GB2312"/>
          <w:kern w:val="0"/>
          <w:sz w:val="32"/>
        </w:rPr>
        <w:t>万元；公共安全支出</w:t>
      </w:r>
      <w:r>
        <w:rPr>
          <w:rFonts w:hint="eastAsia" w:ascii="仿宋_GB2312" w:hAnsi="仿宋_GB2312" w:eastAsia="仿宋_GB2312" w:cs="仿宋_GB2312"/>
          <w:kern w:val="0"/>
          <w:sz w:val="32"/>
        </w:rPr>
        <w:t>8726</w:t>
      </w:r>
      <w:r>
        <w:rPr>
          <w:rFonts w:hint="eastAsia" w:ascii="仿宋_GB2312" w:hAnsi="宋体" w:eastAsia="仿宋_GB2312"/>
          <w:kern w:val="0"/>
          <w:sz w:val="32"/>
        </w:rPr>
        <w:t>万元；科学技术支出</w:t>
      </w:r>
      <w:r>
        <w:rPr>
          <w:rFonts w:hint="eastAsia" w:ascii="仿宋_GB2312" w:hAnsi="仿宋_GB2312" w:eastAsia="仿宋_GB2312" w:cs="仿宋_GB2312"/>
          <w:kern w:val="0"/>
          <w:sz w:val="32"/>
        </w:rPr>
        <w:t>449</w:t>
      </w:r>
      <w:r>
        <w:rPr>
          <w:rFonts w:hint="eastAsia" w:ascii="仿宋_GB2312" w:hAnsi="宋体" w:eastAsia="仿宋_GB2312"/>
          <w:kern w:val="0"/>
          <w:sz w:val="32"/>
        </w:rPr>
        <w:t>万元；文化体育与传媒支出</w:t>
      </w:r>
      <w:r>
        <w:rPr>
          <w:rFonts w:hint="eastAsia" w:ascii="仿宋_GB2312" w:hAnsi="仿宋_GB2312" w:eastAsia="仿宋_GB2312" w:cs="仿宋_GB2312"/>
          <w:kern w:val="0"/>
          <w:sz w:val="32"/>
        </w:rPr>
        <w:t>4129</w:t>
      </w:r>
      <w:r>
        <w:rPr>
          <w:rFonts w:hint="eastAsia" w:ascii="仿宋_GB2312" w:hAnsi="宋体" w:eastAsia="仿宋_GB2312"/>
          <w:kern w:val="0"/>
          <w:sz w:val="32"/>
        </w:rPr>
        <w:t>万元；卫生健康支出</w:t>
      </w:r>
      <w:r>
        <w:rPr>
          <w:rFonts w:hint="eastAsia" w:ascii="仿宋_GB2312" w:hAnsi="仿宋_GB2312" w:eastAsia="仿宋_GB2312" w:cs="仿宋_GB2312"/>
          <w:kern w:val="0"/>
          <w:sz w:val="32"/>
        </w:rPr>
        <w:t>32945</w:t>
      </w:r>
      <w:r>
        <w:rPr>
          <w:rFonts w:hint="eastAsia" w:ascii="仿宋_GB2312" w:hAnsi="宋体" w:eastAsia="仿宋_GB2312"/>
          <w:kern w:val="0"/>
          <w:sz w:val="32"/>
        </w:rPr>
        <w:t>万元；交通运输支出</w:t>
      </w:r>
      <w:r>
        <w:rPr>
          <w:rFonts w:hint="eastAsia" w:ascii="仿宋_GB2312" w:hAnsi="仿宋_GB2312" w:eastAsia="仿宋_GB2312" w:cs="仿宋_GB2312"/>
          <w:kern w:val="0"/>
          <w:sz w:val="32"/>
        </w:rPr>
        <w:t>7768</w:t>
      </w:r>
      <w:r>
        <w:rPr>
          <w:rFonts w:hint="eastAsia" w:ascii="仿宋_GB2312" w:hAnsi="宋体" w:eastAsia="仿宋_GB2312"/>
          <w:kern w:val="0"/>
          <w:sz w:val="32"/>
        </w:rPr>
        <w:t>万元；资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</w:rPr>
        <w:t>源勘探信息支出</w:t>
      </w:r>
      <w:r>
        <w:rPr>
          <w:rFonts w:hint="eastAsia" w:ascii="仿宋_GB2312" w:hAnsi="仿宋_GB2312" w:eastAsia="仿宋_GB2312" w:cs="仿宋_GB2312"/>
          <w:kern w:val="0"/>
          <w:sz w:val="32"/>
        </w:rPr>
        <w:t>972</w:t>
      </w:r>
      <w:r>
        <w:rPr>
          <w:rFonts w:hint="eastAsia" w:ascii="仿宋_GB2312" w:hAnsi="宋体" w:eastAsia="仿宋_GB2312"/>
          <w:kern w:val="0"/>
          <w:sz w:val="32"/>
        </w:rPr>
        <w:t>万元；商业服务业支出1278万元；自然资源气象支出2637万元；粮油物资储备支出</w:t>
      </w:r>
      <w:r>
        <w:rPr>
          <w:rFonts w:hint="eastAsia" w:ascii="仿宋_GB2312" w:hAnsi="仿宋_GB2312" w:eastAsia="仿宋_GB2312" w:cs="仿宋_GB2312"/>
          <w:kern w:val="0"/>
          <w:sz w:val="32"/>
        </w:rPr>
        <w:t>1932</w:t>
      </w:r>
      <w:r>
        <w:rPr>
          <w:rFonts w:hint="eastAsia" w:ascii="仿宋_GB2312" w:hAnsi="宋体" w:eastAsia="仿宋_GB2312"/>
          <w:kern w:val="0"/>
          <w:sz w:val="32"/>
        </w:rPr>
        <w:t>万元；债务付息支出4903万元；债务发行费用支出</w:t>
      </w:r>
      <w:r>
        <w:rPr>
          <w:rFonts w:hint="eastAsia" w:ascii="仿宋_GB2312" w:hAnsi="仿宋_GB2312" w:eastAsia="仿宋_GB2312" w:cs="仿宋_GB2312"/>
          <w:kern w:val="0"/>
          <w:sz w:val="32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万元，均占变动预算的</w:t>
      </w:r>
      <w:r>
        <w:rPr>
          <w:rFonts w:hint="eastAsia" w:ascii="仿宋_GB2312" w:hAnsi="仿宋_GB2312" w:eastAsia="仿宋_GB2312" w:cs="仿宋_GB2312"/>
          <w:kern w:val="0"/>
          <w:sz w:val="32"/>
        </w:rPr>
        <w:t>100</w:t>
      </w:r>
      <w:r>
        <w:rPr>
          <w:rFonts w:hint="eastAsia" w:ascii="仿宋_GB2312" w:hAnsi="宋体" w:eastAsia="仿宋_GB2312"/>
          <w:kern w:val="0"/>
          <w:sz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2021年年初预算安排预备费2082万元，实际支出1598万元，其中新冠肺炎疫情防控相关支出1561万元，特殊疑难信访37万元，结余资金484万元，全部用于消化财政历年暂付款。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2021年消化历年财政暂付款11055万元，消化资金来源主要是当年超收收入1563万元、预备费结余资金484万元、及年度预算执行中节支结余资金等。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2021年，县财政切实强化存量资金盘活力度，全年累计收回存量资金1827万元，其中：按原用途原项目继续使用的项目656万元，主要用于小杂粮产业融合建设项目299万元、划转医疗救助专项2万元、新一轮退耕还草2017年度第二次现金补助350万元、历年项目质保金5万元；新安排当年“保基本民生”支出1171万元，主要用于会宁县生态产业配套水源项目和农村</w:t>
      </w:r>
      <w:r>
        <w:rPr>
          <w:rFonts w:hint="eastAsia" w:ascii="仿宋_GB2312" w:hAnsi="宋体" w:eastAsia="仿宋_GB2312"/>
          <w:w w:val="99"/>
          <w:kern w:val="0"/>
          <w:sz w:val="32"/>
        </w:rPr>
        <w:t>安全饮水中南部服务大厅及配套工程建设294万元、“五类”困难群体县级代缴城乡居民养老保险339万元、粮食安全储备小麦轮换价差补贴235万元、退役士兵安置兵役优待金303万元。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xYjRkNWQ0OTk2ZDgwMjAwOTE5M2RjMTBiMjUxNzMifQ=="/>
  </w:docVars>
  <w:rsids>
    <w:rsidRoot w:val="003877B0"/>
    <w:rsid w:val="003877B0"/>
    <w:rsid w:val="003F275D"/>
    <w:rsid w:val="005522A6"/>
    <w:rsid w:val="00633AF6"/>
    <w:rsid w:val="00663673"/>
    <w:rsid w:val="006C3C45"/>
    <w:rsid w:val="006D033A"/>
    <w:rsid w:val="00A15356"/>
    <w:rsid w:val="00A22B27"/>
    <w:rsid w:val="00AD74DC"/>
    <w:rsid w:val="00FD170C"/>
    <w:rsid w:val="26F94CBE"/>
    <w:rsid w:val="3EC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Hyperlink"/>
    <w:basedOn w:val="6"/>
    <w:qFormat/>
    <w:uiPriority w:val="0"/>
    <w:rPr>
      <w:color w:val="222222"/>
      <w:u w:val="none"/>
    </w:rPr>
  </w:style>
  <w:style w:type="character" w:customStyle="1" w:styleId="10">
    <w:name w:val="tree6"/>
    <w:basedOn w:val="6"/>
    <w:qFormat/>
    <w:uiPriority w:val="0"/>
  </w:style>
  <w:style w:type="character" w:customStyle="1" w:styleId="11">
    <w:name w:val="info-icon5"/>
    <w:basedOn w:val="6"/>
    <w:qFormat/>
    <w:uiPriority w:val="0"/>
  </w:style>
  <w:style w:type="character" w:customStyle="1" w:styleId="12">
    <w:name w:val="tree5"/>
    <w:basedOn w:val="6"/>
    <w:qFormat/>
    <w:uiPriority w:val="0"/>
  </w:style>
  <w:style w:type="character" w:customStyle="1" w:styleId="13">
    <w:name w:val="info-icon6"/>
    <w:basedOn w:val="6"/>
    <w:qFormat/>
    <w:uiPriority w:val="0"/>
  </w:style>
  <w:style w:type="character" w:customStyle="1" w:styleId="14">
    <w:name w:val="info-icon9"/>
    <w:basedOn w:val="6"/>
    <w:qFormat/>
    <w:uiPriority w:val="0"/>
  </w:style>
  <w:style w:type="character" w:customStyle="1" w:styleId="15">
    <w:name w:val="w2"/>
    <w:basedOn w:val="6"/>
    <w:qFormat/>
    <w:uiPriority w:val="0"/>
  </w:style>
  <w:style w:type="character" w:customStyle="1" w:styleId="16">
    <w:name w:val="info-icon3"/>
    <w:basedOn w:val="6"/>
    <w:uiPriority w:val="0"/>
  </w:style>
  <w:style w:type="character" w:customStyle="1" w:styleId="17">
    <w:name w:val="info-icon7"/>
    <w:basedOn w:val="6"/>
    <w:uiPriority w:val="0"/>
  </w:style>
  <w:style w:type="character" w:customStyle="1" w:styleId="18">
    <w:name w:val="on"/>
    <w:basedOn w:val="6"/>
    <w:uiPriority w:val="0"/>
  </w:style>
  <w:style w:type="character" w:customStyle="1" w:styleId="19">
    <w:name w:val="info-icon1"/>
    <w:basedOn w:val="6"/>
    <w:uiPriority w:val="0"/>
  </w:style>
  <w:style w:type="character" w:customStyle="1" w:styleId="20">
    <w:name w:val="info-icon2"/>
    <w:basedOn w:val="6"/>
    <w:uiPriority w:val="0"/>
  </w:style>
  <w:style w:type="character" w:customStyle="1" w:styleId="21">
    <w:name w:val="info-icon4"/>
    <w:basedOn w:val="6"/>
    <w:uiPriority w:val="0"/>
  </w:style>
  <w:style w:type="character" w:customStyle="1" w:styleId="22">
    <w:name w:val="info-icon8"/>
    <w:basedOn w:val="6"/>
    <w:uiPriority w:val="0"/>
  </w:style>
  <w:style w:type="character" w:customStyle="1" w:styleId="23">
    <w:name w:val="info-icon10"/>
    <w:basedOn w:val="6"/>
    <w:uiPriority w:val="0"/>
  </w:style>
  <w:style w:type="character" w:customStyle="1" w:styleId="24">
    <w:name w:val="tree3"/>
    <w:basedOn w:val="6"/>
    <w:uiPriority w:val="0"/>
  </w:style>
  <w:style w:type="character" w:customStyle="1" w:styleId="25">
    <w:name w:val="tree2"/>
    <w:basedOn w:val="6"/>
    <w:uiPriority w:val="0"/>
  </w:style>
  <w:style w:type="character" w:customStyle="1" w:styleId="26">
    <w:name w:val="tree4"/>
    <w:basedOn w:val="6"/>
    <w:uiPriority w:val="0"/>
  </w:style>
  <w:style w:type="character" w:customStyle="1" w:styleId="27">
    <w:name w:val="hover14"/>
    <w:basedOn w:val="6"/>
    <w:qFormat/>
    <w:uiPriority w:val="0"/>
    <w:rPr>
      <w:color w:val="0D84DE"/>
    </w:rPr>
  </w:style>
  <w:style w:type="character" w:customStyle="1" w:styleId="28">
    <w:name w:val="s_op"/>
    <w:basedOn w:val="6"/>
    <w:uiPriority w:val="0"/>
  </w:style>
  <w:style w:type="character" w:customStyle="1" w:styleId="29">
    <w:name w:val="s_cl"/>
    <w:basedOn w:val="6"/>
    <w:uiPriority w:val="0"/>
  </w:style>
  <w:style w:type="character" w:customStyle="1" w:styleId="3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929</Characters>
  <Lines>6</Lines>
  <Paragraphs>1</Paragraphs>
  <TotalTime>8</TotalTime>
  <ScaleCrop>false</ScaleCrop>
  <LinksUpToDate>false</LinksUpToDate>
  <CharactersWithSpaces>929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金色阳光</cp:lastModifiedBy>
  <dcterms:modified xsi:type="dcterms:W3CDTF">2022-10-21T09:01:06Z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2C18DD8A31FF4438ABFA25EFDB0F81D1</vt:lpwstr>
  </property>
</Properties>
</file>