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仿宋" w:eastAsia="仿宋_GB2312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eastAsia" w:ascii="仿宋_GB2312" w:hAnsi="仿宋" w:eastAsia="仿宋_GB2312"/>
          <w:kern w:val="0"/>
          <w:sz w:val="32"/>
          <w:lang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both"/>
        <w:rPr>
          <w:rFonts w:ascii="仿宋_GB2312" w:hAnsi="仿宋" w:eastAsia="仿宋_GB2312"/>
          <w:kern w:val="0"/>
          <w:sz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政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府</w:t>
      </w:r>
      <w:r>
        <w:rPr>
          <w:rFonts w:hint="eastAsia" w:ascii="仿宋_GB2312" w:eastAsia="仿宋_GB2312"/>
          <w:kern w:val="0"/>
          <w:sz w:val="32"/>
          <w:szCs w:val="32"/>
        </w:rPr>
        <w:t>发〔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  <w:t>草滩镇人民政府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关于印发《草滩镇安全生产“打非治违”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专项行动工作方案》的通知</w:t>
      </w:r>
    </w:p>
    <w:p>
      <w:pPr>
        <w:spacing w:line="580" w:lineRule="exact"/>
        <w:ind w:right="105" w:rightChars="50"/>
        <w:jc w:val="lef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numPr>
          <w:ilvl w:val="0"/>
          <w:numId w:val="0"/>
        </w:numPr>
        <w:spacing w:line="580" w:lineRule="exact"/>
        <w:ind w:right="105" w:rightChars="50"/>
        <w:jc w:val="left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 xml:space="preserve">各村、镇属各单位： </w:t>
      </w:r>
    </w:p>
    <w:p>
      <w:pPr>
        <w:numPr>
          <w:ilvl w:val="0"/>
          <w:numId w:val="0"/>
        </w:numPr>
        <w:spacing w:line="580" w:lineRule="exact"/>
        <w:ind w:right="105" w:rightChars="50" w:firstLine="640" w:firstLineChars="200"/>
        <w:jc w:val="left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 xml:space="preserve">现将《草滩镇安全生产“打非治违”专项行动工作方案》 </w:t>
      </w:r>
    </w:p>
    <w:p>
      <w:pPr>
        <w:numPr>
          <w:ilvl w:val="0"/>
          <w:numId w:val="0"/>
        </w:numPr>
        <w:spacing w:line="580" w:lineRule="exact"/>
        <w:ind w:right="105" w:rightChars="50"/>
        <w:jc w:val="left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印发给你们，请结合各自工作实际，抓好贯彻落实。</w:t>
      </w:r>
    </w:p>
    <w:p>
      <w:pPr>
        <w:spacing w:line="580" w:lineRule="exact"/>
        <w:ind w:right="105" w:rightChars="50" w:firstLine="640" w:firstLineChars="200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</w:p>
    <w:p>
      <w:pPr>
        <w:spacing w:line="580" w:lineRule="exact"/>
        <w:ind w:right="105" w:rightChars="50" w:firstLine="5120" w:firstLineChars="1600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</w:p>
    <w:p>
      <w:pPr>
        <w:spacing w:line="580" w:lineRule="exact"/>
        <w:ind w:right="105" w:rightChars="50" w:firstLine="5120" w:firstLineChars="1600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</w:p>
    <w:p>
      <w:pPr>
        <w:spacing w:line="580" w:lineRule="exact"/>
        <w:ind w:right="105" w:rightChars="50" w:firstLine="5120" w:firstLineChars="1600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草滩镇人民政府</w:t>
      </w:r>
    </w:p>
    <w:p>
      <w:pPr>
        <w:pStyle w:val="2"/>
        <w:ind w:firstLine="4800" w:firstLineChars="1500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2"/>
          <w:lang w:val="en-US" w:eastAsia="zh-CN"/>
        </w:rPr>
        <w:t>2022年1月13日</w:t>
      </w:r>
    </w:p>
    <w:p>
      <w:pPr>
        <w:pStyle w:val="2"/>
        <w:rPr>
          <w:rFonts w:hint="eastAsia" w:ascii="仿宋_GB2312" w:eastAsia="仿宋_GB2312" w:cs="Times New Roman"/>
          <w:sz w:val="32"/>
          <w:szCs w:val="22"/>
          <w:lang w:val="en-US" w:eastAsia="zh-CN"/>
        </w:rPr>
      </w:pP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草滩镇安全生产“打非治违”专项行动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工作方案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根据《会宁县安全生产“打非治违”专项行动工作方案》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（会政办〔2022〕1 号）精神，为加强我镇安全生产工作，防止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和减少生产安全事故，深化安全生产专项整治三年行动，自即日起至2022年3月底，在全镇范围内集中开展安全生产“打非治违”专项行动，现制定方案如下。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一、总体目标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深入贯彻落实习近平总书记关于安全生产的重要论述，牢固树立“人民至上、生命至上”的安全发展理念，不断强化红 线意识和底线思维，把安全生产“打非治违”作为一项重要政 治任务，实行企业全面自查自纠，各村全面排查整治，镇政府督查检查工作推进机制，对排查出的安全生产非法违法行为，严格按照“四个一律”“五个一批”的原则进行严肃处理，彻底堵塞监管漏洞，不断强化源头治理，为广大居民欢度春节，北京冬奥会、冬残奥会顺利举行和省上两会成功召开营造安全稳定的社会环境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组织领导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为加强对此次“打非治违”专项行动的组织领导，确保取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得良好成效，成立由党委副书记、镇长任组长、分管副镇长任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副组长以及派出所、应急服务中心、司法所、国土所、市场监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督管理所等有关部门主要负责人为成员的草滩镇安全生产“打非治违专项行动”领导小组，负责对全镇“打非治违专项行动”进行统一领导，统一安排部署，研究解决工作中的共性问题和突出问题，协调有关部门扎实开展专项行动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三、整治对象和重点内容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全镇各村、镇属各单位、辖区内企业、学校、加油站等生产经营单位开展“打非治违”行动,突出非煤矿山、危险化学品、烟花爆竹、工贸、交通运输、建筑施工、燃气、消防、民用爆炸物品、特种设备等重点行业领域和人员密集场所，采取更加严厉、更加有效的措施，集中打击、整治一批当前表现突出的非法违法行为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(一)共性问题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1.无证、证照不全或证照过期、超许可范围从事生产经营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活动的；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2.被暂扣证照或被责令停产整顿未经复查合格擅自组织生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产经营的；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3.买卖、转让、出租、出借或伪造安全生产或经营许可证的;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4.非法将生产经营项目、场所、设备发包或者出租给不具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备安全生产条件或者相应资质的单位或者个人的；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5.关闭取缔后又擅自从事生产经营活动的；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6.存在重大安全隐患不按时按要求落实整改的,或未按规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定如实向负有安全生产监督管理职责的有关部门报告重大事故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隐患排查治理情况的;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7.未按规定建立事故隐患排查治理工作制度或者未开展重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大事故隐患排查治理工作的;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8.特种作业人员以及特种设备作业人员、现场管理人员违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章作业、违章指挥、冒险蛮干或者强令作业人员冒险作业的;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9.生产经营单位未制定、落实教育培训计划或者主要负责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人、安全生产管理人员安全知识和能力考核不合格，或者特种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作业人员无证上岗的;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10.使用国家明令淘汰、禁止使用的危及生产安全和劳动者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身体健康的工艺、设备、原材料或者生产经营国家明令淘汰、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禁止生产的产品的;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11.停工停产停业整顿和技改期间擅自组织生产经营或者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建设施工的;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12.新建、改建、扩建的生产经营性建设项目的安全设施未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按规定经设计审查，擅自建设或者未经验收合格投入生产和使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用的;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13.采用不正当手段致使监测、监控、联锁、报警、保险等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装置或者系统不能发挥正常作用的;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14.生产经营单位将生产经营项目、场所、设备发包或者出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租给不具备安全生产条件或者相应资质的单位、个人的;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15.对上级有关安全生产工作部署执行不力，致使存在事故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隐患或者安全生产问题不能及时解决或者拒不执行相关执法部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门下达的安全监察指令的;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16.生产经营单位未按照有关规定和安全生产保障需要落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实安全生产经费投入、挤占或者挪用安全生产经费的。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(二)专项问题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1.非煤矿山领域。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重点打击危险性较大的设备、设施未规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定定期检测检验的；图纸造假、图实严重不符；发包单位与承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包单位没有按规定签订安全生产管理协议，没有对安全生产工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作实施统一管理的。露天矿山未采用自上而下、分台阶或分层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的方式进行开采的；工作帮坡角大于设计工作帮坡角，或台阶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（分层）高度超过设计高度的。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2.燃气领域。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重点打击城镇燃气经营企业无证经营或超范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围经营行为；新建、改造燃气工程无资质或超越资质等级承揽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工程或违规转包、违法分包行为；第三方施工未与燃气企业共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同制定 地下燃气管道及附属设施保护方案行为；非法破坏城镇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燃气设施、非法改装城镇燃气设施，非法生产、运输燃气的违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法行为；依法查处危害公共安全为非法经营者提供经营场所、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违规大量储存燃气、违规倾倒残液、偷盗燃气、倒卖报废钢瓶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等违法行为；建筑物、构筑物或其他设施违规占压地下燃气管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线等设施行为；通讯、电力等单位在城镇燃气设施保护范围内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的乱搭、乱建、占压行为；依法查处充装过程中掺杂使假，向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过期钢瓶、无条形码（二维码）标识钢瓶、不合格钢瓶违规充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装的行为；严查工商业用户未按要求安装自动切断阀、燃气报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警装置等行为；开展整治城镇燃气企业管道带病运行行为。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3.危险化学品领域。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重点打击批建不符、擅自变更设计增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加产品品种的危险化学品企业；涉及“两重点一重大”企业生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产装置、储存设施的可燃气体和有毒气体泄漏检报警装置、紧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急切断装置、自动化控制系统未全部投用的;涉及爆炸危险性化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学品的生产装置控制室、交接班室要未搬迁或改造的；企业试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生产前未开展“三查四定”安全确认，无法保证安全设备设施、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易燃易爆及有毒有害气体检测报警、自动化控制及紧急切断系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统安装及投用正常的;危险化学品企业未按照《危险化学品企业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安全风险隐患排查治理导则》排查治理安全隐患，小微企业每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季度未自聘安全专家进行检查，重大危险源企业“包保”责任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不落实，承包商管理不规范，安全风险研判承诺不公告的。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4.烟花爆竹领域。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超许可范围经营，经营超标违禁产品，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向零售点销售专业燃放类产品，未按规定对零售经营者提供配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送服务，库房内烟花爆竹堆放不符合要求，产品包装箱上不张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贴流向登记标识码，未扫描录入烟花爆竹流向管理信息系统，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消防设施设备不完好，没有严格落实产品买卖合同及流向登记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制度的；未取得《烟花爆竹经营（零售）许可证》，超范围经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营专业燃放类烟花爆竹产品，经营烟花爆竹产品不符合《烟花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爆竹安全与质量》(GB10631-2013)规定，与居民居住场所在同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一建筑屋内，存在“前店后宅、下店上宅”等问题，存放烟花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爆竹数量超过许可证载明数量，在许可证载明的区域外储存烟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花爆竹产品。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5.工贸领域。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粉尘涉爆企业危险场所除尘系统设置不符合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 范要求的；粉尘涉爆企业除尘系统安全技术措施得不到保障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的；粉尘爆炸危险作业场所动火措施不符合规范要求的；粉尘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爆炸危险作业场所未按规范制定粉尘清扫制度或相关设备、设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施积尘未及时清扫的；有限空间作业场所未按照规定设置明显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的安全警示标识的；有限空间作业未严格实施作业审批制度的；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未向有限空间作业人员提供符合国家标准的劳动防护用品的。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6.交通运输领域。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严查“两客一危”重点企业的违法违规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行为，严厉打击“大吨小标”、非法改装、报废车辆上路行驶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的违法行为。严查车辆检测机构、机动车登记服务站的非法行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为。持续开展城市道路酒驾醉驾、闯红灯、不礼让斑马线等交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通违法整治。深化“一盔一带”安全守护行动，创新执法劝导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方式。加强电动自行车、老年代步车、工程运输车“三车”综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合治理、源头治理。开展国省道交通秩序整治。严厉打击国省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道路大客车和大货车疲劳驾驶、超速行驶，货车超载，货车违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法载人，逆行，强超强会，超员等易肇事肇祸违法行为。严查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高速公路超速行驶，大客车和大货车不按规定车道行驶、疲劳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驾驶，超员载客，违法停车、长时间占用应急车道、未保持安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全车距以及货车低速行驶等违法行为。严查农村道路载客汽车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超员、货车违法载人、电动车违法载人、酒驾醉驾、无证驾驶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等重点交通违法行为。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7.建筑施工领域。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落实危大工程专项方案编制、审查、交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底、 实施、工序验收等过程管控情况；落实预防高处坠落措施。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加强对安全防护用品配备和使用、临边洞口等部位防护、高处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作业人员安全教育和技术交底等检查，以及落实班前晨会制度，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项目部开工前做好安全交底和危险源告知情况；加强安全教育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培训。开展施工企业“安管人员”、特种作业人员以及新进、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转岗等人员的安全教育培训，以及开展全员安全教育培训情况；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落实冬季安全施工各项工作措施。合理安排不同工种工作，在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遇到大风降温、雨雪等恶劣天气时按规定停止室外作业。及时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清除施工现场的积水、积雪，积极采取有效的防冻、防滑措施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情况；施工现场动火、用气、用电管理。施工现场焊接、切割、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烘烤或加热等动火作业实行动火审批管理制度落实情况；动火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作业现场落实防火措施，对可燃物进行清理，施工现场或生活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区使用和存放氧气、乙炔、液化天然气安全情况，施工现场作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业区是否配备消防安全值守人员，动火作业点位是否专人旁站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监督；施工现场临时用电、民工生活区用电管理是否符合规范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要求；民工宿舍是否安装使用限电器，导线架设和工人用电规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范等情况。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8.消防领域。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重点检查宾馆饭店、车站、商场、学校、医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院、综合商贸体等人员密集场所的消防安全管理、消防检查、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巡查、消防设施、器材设置、维护保养、疏散通道和安全出口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等情况，确保消防设备设施齐全有效；检查灭火和应急疏散预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案制定演练、消防安全宣传教育等情况。严厉打击公众聚焦场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所使用、开业前未经消防安全检查，在居住场所生产、储存、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经营易燃易爆危险品或未与居住场所保持安全距离等非法违法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行为。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9.民用爆炸物品领域。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超许可品种、数量的生产销售行为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以及其它非法生产、销售、储存民用爆炸物品的；生产销售民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爆物品未按规定进行备案，无证、证照不全或超出许可期限的；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民爆企业现场安全生产细节管理不到位，存在违法违规生产、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现场管理混乱、设备设施带病运行等现象的。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10.特种设备领域。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特种设备是否经过制造监督检验和安装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（改造、重大维修）监督检验，是否按要求办理使用登记，并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在检验有效期内；特种设备安全管理人员、作业人员是否经过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安全教育培训并持证上岗；生产和使用单位是否建立特种设备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安全管理制度和操作规程，是否按规定设置安全管理机构或配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备专兼职安全管理人员，特种设备安全技术档案是否健全；特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种设备的安全附件和安全保护装置是否按规定进行检验（校验）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并灵敏有效；特种设备运行是否按要求如实记录运行状况并在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规定参数范围内运行；对特种设备是否开展经常性维护保养并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有日常使用状况记录，对发现的问题是否及时、合理处置；是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否制定特种设备事故应急专项预案，是否具备应急救援能力，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是否按预案要求进行演练，对应急救援装备和急救物品的配备、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存放、检查维护是否符合要求；移动式压力容器气瓶充装单位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是否落实充装前后检查制度；特种设备使用单位是否开展特种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设备安全三年专项整治行动，是否按照相关规定认真实施自查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自纠，建立问题隐患和制度措施“两个清单”，对发现的安全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隐患是否整改消除到位；严厉打击未经检验使用特种设备、未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持相应特种设备作业证上岗、充装不符合安全技术规范的气瓶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等各类违法行为。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11.其他行业领域。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各相关单位要对本行业领域存在的安全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生产非法违法行为进行深入分析，将可能导致事故多发易发的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非法违法行为列为重点打击内容，确保安全生产“打非治违”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专项行动取得实效。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四、工作责任和实施步骤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此次打击安全生产非法违法行为专项行动分三个阶段进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行。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（一）摸底排查、部署发动阶段（即日起1月12日）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各村（社区）、各成员单位要组织对本辖区、本行业（领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域）内存在的重大安全隐患、非法违法行为，应停产整顿和关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闭取缔的企业单位进行全面深入细致的排查摸底，建立台账，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做到底子清楚、情况明了、目标明确。结合各自实际，认真研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究制定本辖区、本行业(领域)“打非治违”专项行动具体实施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方案，落实责任，突出重点，强化措施，确保“打非治违”专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项行动取得实效。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（二）联合执法、集中整治阶段（1月12日至3月中旬）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在全面排查摸底的基础上，集中打击各类非法违法生产经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营建设行为，对非法生产经营建设和经停产整顿仍未达到要求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的，一律关闭取缔;对非法违法生产经营建设行为的有关单位和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责任人，一律按规定上限予以处罚;对存在违法生产经营建设的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单位，一律责令停产整顿并严格落实监管措施;对触犯法律的有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关单位和人员，一律依法严格追究法律责任。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（三）全面总结、巩固提高（3月中旬至3月底）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各村、各相关单位对“打非治违”专项行动开展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情况进行总结汇总，镇政府将成立联合督查组,自行动开始之日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起不定期组织对各村、各相关单位开展安全生产“打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非治违专项行动”的情况进行督查,及时掌握工作进展情况，及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时发现新情况、解决新问题，确保专项行动取得实效。要重点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加强对已关闭和停产整顿单位的抽查、复查。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五、工作要求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(一)加强领导,落实责任。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各村、各相关单位要加强对安全生产“打非治违专项行动”的组织领导,根据本方案要建立安全生产“打非治违专项行动”工作责任制,明确分工,落实责任,将这项工作抓实抓细、抓出成效。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(二)广泛宣传,充分发动。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大力宣传安全生产“打非治违专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项行动”,加大舆论和群众监督力度,充分依靠和发动广大人民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群众参与打非治违行动，通过设立举报电话、微信公众众号等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方式，加大举报奖励力度，分批次发放举报奖金，鼓励人民群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众举报各类非法违法行为。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(三)突出关键,点面结合。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此次安全生产“打非治违专项行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动”覆盖全镇所有行业领域,各村、各相关单位既要全面部署不留死角,又要抓好关键行业领域,特别是近期事故多发的行业领域以及人员密集场所的打非治违工作。 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1"/>
          <w:szCs w:val="31"/>
          <w:lang w:val="en-US" w:eastAsia="zh-CN" w:bidi="ar"/>
        </w:rPr>
        <w:t>(四)严肃事故查处,严格责任追究。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认真落实“隐患就是事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故，隐患不整改视同事故进行问责”的要求。对在打非治违专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项行动中敷衍塞责、拖延扯皮、屡推不动的，进行通报、约谈、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挂牌警示、公开曝光。对非法生产经营建设单位取缔不力、严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重违法违规行为企业整治不力、非法违法现象屡打不绝问题突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出的镇和部门单位负责人，严肃追责问责。因非法违法行为导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致事故发生的，实行一案双查，即严查事故责任，又倒追工作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责任。</w:t>
      </w:r>
    </w:p>
    <w:p>
      <w:pPr>
        <w:keepNext w:val="0"/>
        <w:keepLines w:val="0"/>
        <w:widowControl/>
        <w:suppressLineNumbers w:val="0"/>
        <w:ind w:firstLine="622" w:firstLineChars="200"/>
        <w:jc w:val="left"/>
        <w:rPr>
          <w:b/>
          <w:bCs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附件：草滩镇安全生产“打非治违专项行动”领导小组 </w:t>
      </w:r>
    </w:p>
    <w:p>
      <w:pPr>
        <w:tabs>
          <w:tab w:val="left" w:pos="7020"/>
        </w:tabs>
        <w:spacing w:line="580" w:lineRule="exact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组  长：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赵永奎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（党委书记）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副组长：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马快直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党委副书记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 xml:space="preserve">         韩  虎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eastAsia="zh-CN"/>
        </w:rPr>
        <w:t>副镇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长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殿坪村包村组长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default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成  员： 元文昌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（党委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</w:rPr>
        <w:t>书记）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断岘村包村组长</w:t>
      </w:r>
    </w:p>
    <w:p>
      <w:pPr>
        <w:spacing w:line="360" w:lineRule="auto"/>
        <w:ind w:firstLine="2080" w:firstLineChars="65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柴守绪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镇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纪委书记）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王  信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（副镇长）</w:t>
      </w:r>
      <w:r>
        <w:rPr>
          <w:rFonts w:hint="eastAsia" w:ascii="仿宋_GB2312" w:hAnsi="华文仿宋" w:eastAsia="仿宋_GB2312"/>
          <w:b w:val="0"/>
          <w:bCs/>
          <w:color w:val="000000"/>
          <w:sz w:val="32"/>
          <w:szCs w:val="32"/>
          <w:lang w:val="en-US" w:eastAsia="zh-CN"/>
        </w:rPr>
        <w:t>麦李村包村组长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hint="default" w:ascii="仿宋_GB2312" w:hAnsi="华文仿宋" w:eastAsia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王文博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（人武部长）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油房沟村包村组长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王绿霞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（农业综合服务中心主任）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李学平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（派出所所长）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梁金玉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（党建办主任）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孔寨村包村组长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rPr>
          <w:rFonts w:hint="default" w:ascii="仿宋_GB2312" w:hAnsi="华文仿宋" w:eastAsia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赵彦龙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公共事务中心主任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）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>杨川村包村组长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罗银乔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>应急服务中心工作人员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朱昱婷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>应急服务中心工作人员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刘甲荣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>应急服务中心工作人员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）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刘勇麟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孔寨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村党支部书记）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孙军勋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麦李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村党支部书记）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何  桢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断岘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村党支部书记）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武云锋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油房沟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村党支部书记）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王宗鸿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殿坪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党支部书记） 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苟向伟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杨川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党支部书记）  </w:t>
      </w:r>
    </w:p>
    <w:p>
      <w:pPr>
        <w:spacing w:line="360" w:lineRule="auto"/>
        <w:ind w:firstLine="640" w:firstLineChars="200"/>
        <w:rPr>
          <w:rFonts w:hint="eastAsia" w:ascii="仿宋_GB2312" w:hAnsi="华文仿宋" w:eastAsia="仿宋_GB2312"/>
          <w:b w:val="0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     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val="en-US" w:eastAsia="zh-CN"/>
        </w:rPr>
        <w:t xml:space="preserve">    王建军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>（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  <w:lang w:eastAsia="zh-CN"/>
        </w:rPr>
        <w:t>姚岔</w:t>
      </w:r>
      <w:r>
        <w:rPr>
          <w:rFonts w:hint="eastAsia" w:ascii="仿宋_GB2312" w:hAnsi="华文仿宋" w:eastAsia="仿宋_GB2312"/>
          <w:b w:val="0"/>
          <w:color w:val="000000"/>
          <w:sz w:val="32"/>
          <w:szCs w:val="32"/>
        </w:rPr>
        <w:t xml:space="preserve">村党支部书记）  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kern w:val="0"/>
          <w:sz w:val="32"/>
          <w:szCs w:val="32"/>
        </w:rPr>
        <w:t>领导小组下设办公室，办公室设在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>应急服务中心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，由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副镇长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>韩虎同志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任办公室主任，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kern w:val="0"/>
          <w:sz w:val="32"/>
          <w:szCs w:val="32"/>
          <w:lang w:val="en-US" w:eastAsia="zh-CN"/>
        </w:rPr>
        <w:t>应急服务中心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成员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罗银乔、朱昱婷、刘甲荣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负责排查整治的日常工作。各村委会及</w:t>
      </w:r>
      <w:r>
        <w:rPr>
          <w:rFonts w:hint="eastAsia" w:ascii="仿宋_GB2312" w:eastAsia="仿宋_GB2312"/>
          <w:b w:val="0"/>
          <w:kern w:val="0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b w:val="0"/>
          <w:kern w:val="0"/>
          <w:sz w:val="32"/>
          <w:szCs w:val="32"/>
        </w:rPr>
        <w:t>辖各单位也要成立相应的领导小组和办公室，</w:t>
      </w:r>
      <w:r>
        <w:rPr>
          <w:rFonts w:hint="eastAsia" w:ascii="仿宋_GB2312" w:eastAsia="仿宋_GB2312"/>
          <w:b w:val="0"/>
          <w:sz w:val="32"/>
          <w:szCs w:val="32"/>
        </w:rPr>
        <w:t>负责排查整治工作的安排部署、组织领导、协调指导、任务落实和信息报送。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tabs>
          <w:tab w:val="left" w:pos="7200"/>
          <w:tab w:val="left" w:pos="7560"/>
        </w:tabs>
        <w:adjustRightInd w:val="0"/>
        <w:snapToGrid w:val="0"/>
        <w:spacing w:line="560" w:lineRule="exac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358140</wp:posOffset>
                </wp:positionV>
                <wp:extent cx="52768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pt;margin-top:28.2pt;height:0.05pt;width:415.5pt;z-index:251659264;mso-width-relative:page;mso-height-relative:page;" filled="f" stroked="t" coordsize="21600,21600" o:gfxdata="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WxdAS1QAAAAcBAAAPAAAAAAAAAAEAIAAAACIAAABkcnMvZG93bnJldi54bWxQ&#10;SwECFAAUAAAACACHTuJAkhLWTv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27940</wp:posOffset>
                </wp:positionV>
                <wp:extent cx="52768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55pt;margin-top:2.2pt;height:0.05pt;width:415.5pt;z-index:251660288;mso-width-relative:page;mso-height-relative:page;" filled="f" stroked="t" coordsize="21600,21600" o:gfxdata="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Mt+20gAAAAUBAAAPAAAAAAAAAAEAIAAAACIAAABkcnMvZG93bnJldi54bWxQSwEC&#10;FAAUAAAACACHTuJAkgiqVvoBAAD0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草滩</w:t>
      </w:r>
      <w:r>
        <w:rPr>
          <w:rFonts w:hint="eastAsia" w:ascii="仿宋_GB2312" w:hAnsi="仿宋" w:eastAsia="仿宋_GB2312"/>
          <w:kern w:val="0"/>
          <w:sz w:val="32"/>
          <w:szCs w:val="32"/>
        </w:rPr>
        <w:t>镇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人民政府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ascii="仿宋_GB2312" w:hAnsi="仿宋" w:eastAsia="仿宋_GB2312"/>
          <w:kern w:val="0"/>
          <w:sz w:val="32"/>
          <w:szCs w:val="32"/>
        </w:rPr>
        <w:t xml:space="preserve">      20</w:t>
      </w:r>
      <w:r>
        <w:rPr>
          <w:rFonts w:hint="eastAsia" w:ascii="仿宋_GB2312" w:hAnsi="仿宋" w:eastAsia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32"/>
          <w:szCs w:val="32"/>
        </w:rPr>
        <w:t>年月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0"/>
          <w:sz w:val="32"/>
          <w:szCs w:val="32"/>
        </w:rPr>
        <w:t>日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/>
          <w:kern w:val="0"/>
          <w:sz w:val="32"/>
          <w:szCs w:val="32"/>
        </w:rPr>
        <w:t>印发</w:t>
      </w:r>
    </w:p>
    <w:sectPr>
      <w:footerReference r:id="rId3" w:type="default"/>
      <w:footerReference r:id="rId4" w:type="even"/>
      <w:pgSz w:w="11906" w:h="16838"/>
      <w:pgMar w:top="1587" w:right="1474" w:bottom="15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B1D2C"/>
    <w:multiLevelType w:val="singleLevel"/>
    <w:tmpl w:val="E20B1D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600A4"/>
    <w:rsid w:val="000A76C0"/>
    <w:rsid w:val="00161A8D"/>
    <w:rsid w:val="00165A12"/>
    <w:rsid w:val="00172999"/>
    <w:rsid w:val="00235BE1"/>
    <w:rsid w:val="002D1988"/>
    <w:rsid w:val="003833C9"/>
    <w:rsid w:val="003A4079"/>
    <w:rsid w:val="004F2AF7"/>
    <w:rsid w:val="00565EDE"/>
    <w:rsid w:val="007326AF"/>
    <w:rsid w:val="007E3436"/>
    <w:rsid w:val="00850862"/>
    <w:rsid w:val="00866CF5"/>
    <w:rsid w:val="00891F75"/>
    <w:rsid w:val="00894C4D"/>
    <w:rsid w:val="008A7830"/>
    <w:rsid w:val="008C5561"/>
    <w:rsid w:val="009F3FCA"/>
    <w:rsid w:val="00A27D4F"/>
    <w:rsid w:val="00A43681"/>
    <w:rsid w:val="00B869E2"/>
    <w:rsid w:val="00C347CE"/>
    <w:rsid w:val="00C735B4"/>
    <w:rsid w:val="00D85733"/>
    <w:rsid w:val="00FF2617"/>
    <w:rsid w:val="028C343E"/>
    <w:rsid w:val="03A246B3"/>
    <w:rsid w:val="03B04463"/>
    <w:rsid w:val="046C4753"/>
    <w:rsid w:val="057855D6"/>
    <w:rsid w:val="059B0600"/>
    <w:rsid w:val="06E5591A"/>
    <w:rsid w:val="08116FA1"/>
    <w:rsid w:val="09484C4D"/>
    <w:rsid w:val="0E2B5CEC"/>
    <w:rsid w:val="0F7123B3"/>
    <w:rsid w:val="102234BE"/>
    <w:rsid w:val="106F0861"/>
    <w:rsid w:val="12EA7D92"/>
    <w:rsid w:val="16960825"/>
    <w:rsid w:val="172B0B5F"/>
    <w:rsid w:val="19355282"/>
    <w:rsid w:val="1ABA7B99"/>
    <w:rsid w:val="1B4B1104"/>
    <w:rsid w:val="1B543010"/>
    <w:rsid w:val="1C0E759D"/>
    <w:rsid w:val="1CF521AC"/>
    <w:rsid w:val="21181ECA"/>
    <w:rsid w:val="237434BE"/>
    <w:rsid w:val="240C742A"/>
    <w:rsid w:val="27B85E1F"/>
    <w:rsid w:val="28495EDB"/>
    <w:rsid w:val="284F5D4E"/>
    <w:rsid w:val="28B469DD"/>
    <w:rsid w:val="2A6877F0"/>
    <w:rsid w:val="2A6D67C7"/>
    <w:rsid w:val="2B1C347A"/>
    <w:rsid w:val="2C1600A4"/>
    <w:rsid w:val="2DCC5279"/>
    <w:rsid w:val="2DD95E6B"/>
    <w:rsid w:val="2DFF108F"/>
    <w:rsid w:val="2E9A0DC8"/>
    <w:rsid w:val="338501B0"/>
    <w:rsid w:val="35076310"/>
    <w:rsid w:val="367B4118"/>
    <w:rsid w:val="38E01E3B"/>
    <w:rsid w:val="3BF43395"/>
    <w:rsid w:val="3F9524C3"/>
    <w:rsid w:val="3FA9751D"/>
    <w:rsid w:val="40D7128C"/>
    <w:rsid w:val="41FE425A"/>
    <w:rsid w:val="43DA7C2E"/>
    <w:rsid w:val="44263DC0"/>
    <w:rsid w:val="47567640"/>
    <w:rsid w:val="47DF4E4C"/>
    <w:rsid w:val="4C532094"/>
    <w:rsid w:val="4D40742E"/>
    <w:rsid w:val="4D847918"/>
    <w:rsid w:val="4D9C1A8E"/>
    <w:rsid w:val="4F537519"/>
    <w:rsid w:val="4FDD1D87"/>
    <w:rsid w:val="5356055B"/>
    <w:rsid w:val="558B612C"/>
    <w:rsid w:val="59F1584D"/>
    <w:rsid w:val="5A9250C8"/>
    <w:rsid w:val="5B5807DD"/>
    <w:rsid w:val="5B806FB0"/>
    <w:rsid w:val="5C34538D"/>
    <w:rsid w:val="5F595EA7"/>
    <w:rsid w:val="5FC65E6F"/>
    <w:rsid w:val="60E84F47"/>
    <w:rsid w:val="622C6D06"/>
    <w:rsid w:val="637A5D7B"/>
    <w:rsid w:val="63820388"/>
    <w:rsid w:val="675200D3"/>
    <w:rsid w:val="6A0B037C"/>
    <w:rsid w:val="6A3356D4"/>
    <w:rsid w:val="6B4858F3"/>
    <w:rsid w:val="6C031288"/>
    <w:rsid w:val="6DC42304"/>
    <w:rsid w:val="6E1308FC"/>
    <w:rsid w:val="6EBC3AB5"/>
    <w:rsid w:val="6F160298"/>
    <w:rsid w:val="719D5D0A"/>
    <w:rsid w:val="71E54623"/>
    <w:rsid w:val="726E3C82"/>
    <w:rsid w:val="72D5327F"/>
    <w:rsid w:val="73426CF2"/>
    <w:rsid w:val="73EA2AA9"/>
    <w:rsid w:val="74351AD2"/>
    <w:rsid w:val="746A1154"/>
    <w:rsid w:val="750A23EB"/>
    <w:rsid w:val="75180CC5"/>
    <w:rsid w:val="75AE7B06"/>
    <w:rsid w:val="7651275F"/>
    <w:rsid w:val="766F0ECD"/>
    <w:rsid w:val="768D4A64"/>
    <w:rsid w:val="771965DA"/>
    <w:rsid w:val="792B18EE"/>
    <w:rsid w:val="7A6336D1"/>
    <w:rsid w:val="7ACD0A2E"/>
    <w:rsid w:val="7B721E22"/>
    <w:rsid w:val="7C0E3CF2"/>
    <w:rsid w:val="7E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7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Char"/>
    <w:basedOn w:val="1"/>
    <w:qFormat/>
    <w:uiPriority w:val="0"/>
    <w:pPr>
      <w:snapToGrid w:val="0"/>
      <w:spacing w:line="360" w:lineRule="auto"/>
      <w:ind w:firstLine="200" w:firstLineChars="200"/>
    </w:p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11</TotalTime>
  <ScaleCrop>false</ScaleCrop>
  <LinksUpToDate>false</LinksUpToDate>
  <CharactersWithSpaces>685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2021-04-22T00:57:00Z</dcterms:created>
  <dc:creator>清风天雨</dc:creator>
  <cp:lastModifiedBy>Administrator</cp:lastModifiedBy>
  <cp:lastPrinted>2022-02-24T03:23:11Z</cp:lastPrinted>
  <dcterms:modified xsi:type="dcterms:W3CDTF">2022-02-24T03:23:26Z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2F94DAEE667446D7B7577A11142BA3DB</vt:lpwstr>
  </property>
</Properties>
</file>