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i w:val="0"/>
          <w:caps w:val="0"/>
          <w:color w:val="000000"/>
          <w:spacing w:val="0"/>
          <w:sz w:val="44"/>
          <w:szCs w:val="44"/>
          <w:shd w:val="clear" w:fill="FFFFFF"/>
        </w:rPr>
        <w:t>关于医保转移接续，新《办法》为你解决问题！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caps w:val="0"/>
          <w:color w:val="333333"/>
          <w:spacing w:val="0"/>
          <w:sz w:val="24"/>
          <w:szCs w:val="2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caps w:val="0"/>
          <w:color w:val="333333"/>
          <w:spacing w:val="0"/>
          <w:sz w:val="32"/>
          <w:szCs w:val="32"/>
          <w:shd w:val="clear" w:fill="FFFFFF"/>
        </w:rPr>
        <w:t>为进一步加强基本医保关系转移接续管理，促进参保人员基本医保待遇连续享受。国家医保局办公室与财政部办公厅日前联合印发《基本医疗保险关系转移接续暂行办法》，明确了转移接续的适用人员范围、线上和线下申请方式、办理流程、有关待遇衔接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caps w:val="0"/>
          <w:color w:val="333333"/>
          <w:spacing w:val="0"/>
          <w:sz w:val="32"/>
          <w:szCs w:val="32"/>
          <w:shd w:val="clear" w:fill="FFFFFF"/>
        </w:rPr>
        <w:t>办法保障了跨统筹地区流动人员医保权益，明确职工医保和居民医保参保人员因跨统筹地区就业、户籍或常住地变动，不得重复参保和重复享受待遇，并按照办法中的有关规定办理基本医疗保险关系转移接续。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caps w:val="0"/>
          <w:color w:val="333333"/>
          <w:spacing w:val="0"/>
          <w:sz w:val="32"/>
          <w:szCs w:val="32"/>
          <w:shd w:val="clear" w:fill="FFFFFF"/>
        </w:rPr>
        <w:t>办法还对转移接续的待遇衔接作出明确规定，一是职工医保参保人在转移接续前中断缴费3个月（含）以内的，可按转入地规定补缴职工医保费，缴费当月即可在转入地按规定享受待遇，中断期间的待遇可追溯享受；二是已连续2年（含）以上参保的，因就业等个人状态变化在职工医保和居民医保间切换参保关系，中断缴费3个月（含）以内的，可按转入地规定补缴基本医保费，缴费当月即可在转入地按规定享受待遇，中断期间的待遇可追溯享受；三是各统筹地区可根据自身情况，对中断缴费3个月以上的，设置不超过6个月的待遇享受等待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caps w:val="0"/>
          <w:color w:val="333333"/>
          <w:spacing w:val="0"/>
          <w:sz w:val="32"/>
          <w:szCs w:val="32"/>
          <w:shd w:val="clear" w:fill="FFFFFF"/>
        </w:rPr>
        <w:t>根据相关法律法规，办法强调了职工医保缴费年限累计计算，具体缴费年限按照各地规定执行，要求各地不得将办理职工医保退休人员待遇与在当地按月领取基本养老金绑定。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i w:val="0"/>
          <w:caps w:val="0"/>
          <w:color w:val="333333"/>
          <w:spacing w:val="0"/>
          <w:sz w:val="32"/>
          <w:szCs w:val="32"/>
          <w:shd w:val="clear" w:fill="FFFFFF"/>
        </w:rPr>
        <w:t>此外，办法还明确要加强基本医疗保险关系转移接续管理，在转入地完成接续前，转出地应保存参保人员信息、暂停基本医保关系，并为其依规参保缴费和享受待遇提供便利。转移接续完成后，转出地参保关系自动终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楷体_GB2312" w:hAnsi="楷体_GB2312" w:eastAsia="楷体_GB2312" w:cs="楷体_GB2312"/>
          <w:i w:val="0"/>
          <w:caps w:val="0"/>
          <w:color w:val="333333"/>
          <w:spacing w:val="0"/>
          <w:sz w:val="32"/>
          <w:szCs w:val="32"/>
          <w:shd w:val="clear" w:fill="FFFFFF"/>
        </w:rPr>
      </w:pPr>
      <w:r>
        <w:rPr>
          <w:rFonts w:hint="eastAsia" w:ascii="楷体_GB2312" w:hAnsi="楷体_GB2312" w:eastAsia="楷体_GB2312" w:cs="楷体_GB2312"/>
          <w:i w:val="0"/>
          <w:caps w:val="0"/>
          <w:color w:val="333333"/>
          <w:spacing w:val="0"/>
          <w:sz w:val="32"/>
          <w:szCs w:val="32"/>
          <w:shd w:val="clear" w:fill="FFFFFF"/>
        </w:rPr>
        <w:t>为给参保人提供高效便捷的医保服务，办法规定参保人可以通过线上或线下方式申请办理基本医保关系转移接续。转出地和转入地经办机构均已上线全国统一的医保信息平台，且开通转移接续业务线上办理渠道的，申请人可通过国家医保服务平台首页下方的地方网厅入口提交申请，也可在转入地或转出地经办机构窗口申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微软雅黑" w:hAnsi="微软雅黑" w:eastAsia="微软雅黑" w:cs="微软雅黑"/>
          <w:i w:val="0"/>
          <w:caps w:val="0"/>
          <w:color w:val="333333"/>
          <w:spacing w:val="0"/>
          <w:sz w:val="24"/>
          <w:szCs w:val="24"/>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adjustRightInd/>
        <w:snapToGrid/>
        <w:spacing w:beforeAutospacing="0" w:after="0" w:afterAutospacing="0" w:line="600" w:lineRule="exact"/>
        <w:ind w:left="0" w:right="0" w:firstLine="480" w:firstLineChars="200"/>
        <w:jc w:val="both"/>
        <w:textAlignment w:val="auto"/>
      </w:pPr>
      <w:r>
        <w:rPr>
          <w:rFonts w:hint="eastAsia" w:ascii="宋体" w:hAnsi="宋体" w:eastAsia="宋体" w:cs="宋体"/>
          <w:color w:val="666666"/>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0" w:afterAutospacing="0" w:line="360" w:lineRule="auto"/>
        <w:ind w:left="0" w:right="0" w:firstLine="640"/>
        <w:jc w:val="left"/>
      </w:pPr>
      <w:r>
        <w:rPr>
          <w:rFonts w:hint="eastAsia" w:ascii="宋体" w:hAnsi="宋体" w:eastAsia="宋体" w:cs="宋体"/>
          <w:color w:val="666666"/>
          <w:kern w:val="0"/>
          <w:sz w:val="24"/>
          <w:szCs w:val="24"/>
          <w:lang w:val="en-US" w:eastAsia="zh-CN" w:bidi="ar"/>
        </w:rPr>
        <w:t>   </w:t>
      </w:r>
      <w:r>
        <w:drawing>
          <wp:inline distT="0" distB="0" distL="114300" distR="114300">
            <wp:extent cx="3141345" cy="8204200"/>
            <wp:effectExtent l="0" t="0" r="1905" b="635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3141345" cy="8204200"/>
                    </a:xfrm>
                    <a:prstGeom prst="rect">
                      <a:avLst/>
                    </a:prstGeom>
                  </pic:spPr>
                </pic:pic>
              </a:graphicData>
            </a:graphic>
          </wp:inline>
        </w:drawing>
      </w:r>
    </w:p>
    <w:p>
      <w:pPr>
        <w:pStyle w:val="2"/>
        <w:rPr>
          <w:rFonts w:hint="eastAsia" w:eastAsiaTheme="minorEastAsia"/>
          <w:lang w:eastAsia="zh-CN"/>
        </w:rPr>
      </w:pPr>
      <w:r>
        <w:rPr>
          <w:rFonts w:hint="eastAsia" w:eastAsiaTheme="minorEastAsia"/>
          <w:lang w:eastAsia="zh-CN"/>
        </w:rPr>
        <w:drawing>
          <wp:inline distT="0" distB="0" distL="114300" distR="114300">
            <wp:extent cx="2694940" cy="8597265"/>
            <wp:effectExtent l="0" t="0" r="10160" b="13335"/>
            <wp:docPr id="7" name="图片 7"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2"/>
                    <pic:cNvPicPr>
                      <a:picLocks noChangeAspect="1"/>
                    </pic:cNvPicPr>
                  </pic:nvPicPr>
                  <pic:blipFill>
                    <a:blip r:embed="rId5"/>
                    <a:stretch>
                      <a:fillRect/>
                    </a:stretch>
                  </pic:blipFill>
                  <pic:spPr>
                    <a:xfrm>
                      <a:off x="0" y="0"/>
                      <a:ext cx="2694940" cy="8597265"/>
                    </a:xfrm>
                    <a:prstGeom prst="rect">
                      <a:avLst/>
                    </a:prstGeom>
                  </pic:spPr>
                </pic:pic>
              </a:graphicData>
            </a:graphic>
          </wp:inline>
        </w:drawing>
      </w:r>
      <w:r>
        <w:rPr>
          <w:rFonts w:hint="eastAsia" w:eastAsiaTheme="minorEastAsia"/>
          <w:lang w:eastAsia="zh-CN"/>
        </w:rPr>
        <w:drawing>
          <wp:inline distT="0" distB="0" distL="114300" distR="114300">
            <wp:extent cx="2448560" cy="8582660"/>
            <wp:effectExtent l="0" t="0" r="8890" b="8890"/>
            <wp:docPr id="8" name="图片 8" descr="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3"/>
                    <pic:cNvPicPr>
                      <a:picLocks noChangeAspect="1"/>
                    </pic:cNvPicPr>
                  </pic:nvPicPr>
                  <pic:blipFill>
                    <a:blip r:embed="rId6"/>
                    <a:stretch>
                      <a:fillRect/>
                    </a:stretch>
                  </pic:blipFill>
                  <pic:spPr>
                    <a:xfrm>
                      <a:off x="0" y="0"/>
                      <a:ext cx="2448560" cy="8582660"/>
                    </a:xfrm>
                    <a:prstGeom prst="rect">
                      <a:avLst/>
                    </a:prstGeom>
                  </pic:spPr>
                </pic:pic>
              </a:graphicData>
            </a:graphic>
          </wp:inline>
        </w:drawing>
      </w:r>
      <w:r>
        <w:rPr>
          <w:rFonts w:hint="eastAsia" w:eastAsiaTheme="minorEastAsia"/>
          <w:lang w:eastAsia="zh-CN"/>
        </w:rPr>
        <w:drawing>
          <wp:inline distT="0" distB="0" distL="114300" distR="114300">
            <wp:extent cx="3904615" cy="8602345"/>
            <wp:effectExtent l="0" t="0" r="635" b="8255"/>
            <wp:docPr id="11" name="图片 11"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6"/>
                    <pic:cNvPicPr>
                      <a:picLocks noChangeAspect="1"/>
                    </pic:cNvPicPr>
                  </pic:nvPicPr>
                  <pic:blipFill>
                    <a:blip r:embed="rId7"/>
                    <a:stretch>
                      <a:fillRect/>
                    </a:stretch>
                  </pic:blipFill>
                  <pic:spPr>
                    <a:xfrm>
                      <a:off x="0" y="0"/>
                      <a:ext cx="3904615" cy="8602345"/>
                    </a:xfrm>
                    <a:prstGeom prst="rect">
                      <a:avLst/>
                    </a:prstGeom>
                  </pic:spPr>
                </pic:pic>
              </a:graphicData>
            </a:graphic>
          </wp:inline>
        </w:drawing>
      </w:r>
      <w:bookmarkStart w:id="0" w:name="_GoBack"/>
      <w:bookmarkEnd w:id="0"/>
    </w:p>
    <w:p>
      <w:pPr>
        <w:pStyle w:val="5"/>
        <w:keepNext w:val="0"/>
        <w:keepLines w:val="0"/>
        <w:widowControl/>
        <w:suppressLineNumbers w:val="0"/>
        <w:wordWrap w:val="0"/>
        <w:spacing w:before="150" w:beforeAutospacing="0" w:after="0" w:afterAutospacing="0" w:line="600" w:lineRule="atLeast"/>
        <w:ind w:left="0" w:right="0"/>
      </w:pPr>
      <w:r>
        <w:rPr>
          <w:rFonts w:hint="eastAsia" w:ascii="宋体" w:hAnsi="宋体" w:eastAsia="宋体" w:cs="宋体"/>
          <w:color w:val="666666"/>
          <w:sz w:val="24"/>
          <w:szCs w:val="24"/>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autoSpaceDE w:val="0"/>
        <w:autoSpaceDN/>
        <w:spacing w:before="150" w:beforeAutospacing="0" w:after="0" w:afterAutospacing="0" w:line="360" w:lineRule="auto"/>
        <w:ind w:left="0" w:right="0" w:firstLine="640"/>
        <w:jc w:val="left"/>
      </w:pPr>
      <w:r>
        <w:rPr>
          <w:rFonts w:hint="eastAsia" w:ascii="宋体" w:hAnsi="宋体" w:eastAsia="宋体" w:cs="宋体"/>
          <w:color w:val="666666"/>
          <w:kern w:val="0"/>
          <w:sz w:val="24"/>
          <w:szCs w:val="24"/>
          <w:lang w:val="en-US" w:eastAsia="zh-CN" w:bidi="ar"/>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default" w:ascii="Helvetica" w:hAnsi="Helvetica" w:eastAsia="Helvetica" w:cs="Helvetica"/>
          <w:i w:val="0"/>
          <w:caps w:val="0"/>
          <w:color w:val="111111"/>
          <w:spacing w:val="0"/>
          <w:sz w:val="22"/>
          <w:szCs w:val="2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20"/>
        <w:jc w:val="left"/>
        <w:rPr>
          <w:rFonts w:hint="default" w:ascii="Helvetica" w:hAnsi="Helvetica" w:eastAsia="Helvetica" w:cs="Helvetica"/>
          <w:i w:val="0"/>
          <w:caps w:val="0"/>
          <w:color w:val="111111"/>
          <w:spacing w:val="0"/>
          <w:sz w:val="22"/>
          <w:szCs w:val="22"/>
          <w:shd w:val="clear" w:fill="FFFFFF"/>
        </w:rPr>
      </w:pPr>
    </w:p>
    <w:p>
      <w:pPr>
        <w:rPr>
          <w:rFonts w:hint="eastAsia"/>
        </w:rPr>
      </w:pPr>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CE11EA"/>
    <w:rsid w:val="07D412C9"/>
    <w:rsid w:val="0D3250CA"/>
    <w:rsid w:val="21E21B48"/>
    <w:rsid w:val="2C1B560F"/>
    <w:rsid w:val="2CB87C3F"/>
    <w:rsid w:val="2F4D46F7"/>
    <w:rsid w:val="30A10221"/>
    <w:rsid w:val="30E85D57"/>
    <w:rsid w:val="4566412D"/>
    <w:rsid w:val="490F13DF"/>
    <w:rsid w:val="49407AE5"/>
    <w:rsid w:val="6CEA4391"/>
    <w:rsid w:val="6F7222A6"/>
    <w:rsid w:val="731A0B7C"/>
    <w:rsid w:val="76CE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before="100" w:beforeAutospacing="1" w:after="120" w:line="480" w:lineRule="auto"/>
      <w:ind w:left="420" w:leftChars="200"/>
    </w:p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style>
  <w:style w:type="character" w:styleId="9">
    <w:name w:val="Hyperlink"/>
    <w:basedOn w:val="7"/>
    <w:uiPriority w:val="0"/>
    <w:rPr>
      <w:color w:val="0000FF"/>
      <w:u w:val="single"/>
    </w:rPr>
  </w:style>
  <w:style w:type="character" w:styleId="10">
    <w:name w:val="HTML Cite"/>
    <w:basedOn w:val="7"/>
    <w:uiPriority w:val="0"/>
  </w:style>
  <w:style w:type="character" w:customStyle="1" w:styleId="11">
    <w:name w:val="bsharetext"/>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2021-11-08T02:16:00Z</dcterms:created>
  <dc:creator>lenovo</dc:creator>
  <cp:lastModifiedBy>林林</cp:lastModifiedBy>
  <dcterms:modified xsi:type="dcterms:W3CDTF">2021-12-13T07:12:08Z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