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CellSpacing w:w="0" w:type="dxa"/>
        <w:tblInd w:w="0" w:type="dxa"/>
        <w:shd w:val="clear" w:color="auto" w:fill="FFFFFF"/>
        <w:tblLayout w:type="autofit"/>
        <w:tblCellMar>
          <w:top w:w="0" w:type="dxa"/>
          <w:left w:w="0" w:type="dxa"/>
          <w:bottom w:w="0" w:type="dxa"/>
          <w:right w:w="0" w:type="dxa"/>
        </w:tblCellMar>
      </w:tblPr>
      <w:tblGrid>
        <w:gridCol w:w="8845"/>
      </w:tblGrid>
      <w:tr>
        <w:tblPrEx>
          <w:shd w:val="clear" w:color="auto" w:fill="FFFFFF"/>
        </w:tblPrEx>
        <w:trPr>
          <w:trHeight w:val="390" w:hRule="atLeast"/>
          <w:tblCellSpacing w:w="0" w:type="dxa"/>
        </w:trPr>
        <w:tc>
          <w:tcPr>
            <w:tcW w:w="0" w:type="auto"/>
            <w:shd w:val="clear" w:color="auto" w:fill="FFFFFF"/>
            <w:vAlign w:val="center"/>
          </w:tcPr>
          <w:p>
            <w:pPr>
              <w:widowControl/>
              <w:spacing w:line="560" w:lineRule="atLeast"/>
              <w:jc w:val="center"/>
              <w:rPr>
                <w:rFonts w:ascii="宋体" w:hAnsi="宋体" w:eastAsia="宋体" w:cs="宋体"/>
                <w:b/>
                <w:color w:val="222222"/>
                <w:kern w:val="0"/>
                <w:sz w:val="28"/>
                <w:szCs w:val="28"/>
                <w:lang w:bidi="ar"/>
              </w:rPr>
            </w:pPr>
            <w:r>
              <w:rPr>
                <w:rFonts w:hint="eastAsia" w:ascii="宋体" w:hAnsi="宋体" w:eastAsia="宋体" w:cs="宋体"/>
                <w:b/>
                <w:color w:val="222222"/>
                <w:kern w:val="0"/>
                <w:sz w:val="28"/>
                <w:szCs w:val="28"/>
                <w:lang w:bidi="ar"/>
              </w:rPr>
              <w:t>白银市生态环境局会宁分局关于2021年11月19日拟作出的建设项目</w:t>
            </w:r>
          </w:p>
          <w:p>
            <w:pPr>
              <w:widowControl/>
              <w:spacing w:line="560" w:lineRule="atLeast"/>
              <w:jc w:val="center"/>
              <w:rPr>
                <w:rFonts w:ascii="宋体" w:hAnsi="宋体" w:eastAsia="宋体" w:cs="宋体"/>
                <w:b/>
                <w:color w:val="222222"/>
                <w:sz w:val="28"/>
                <w:szCs w:val="28"/>
              </w:rPr>
            </w:pPr>
            <w:r>
              <w:rPr>
                <w:rFonts w:hint="eastAsia" w:ascii="宋体" w:hAnsi="宋体" w:eastAsia="宋体" w:cs="宋体"/>
                <w:b/>
                <w:color w:val="222222"/>
                <w:kern w:val="0"/>
                <w:sz w:val="28"/>
                <w:szCs w:val="28"/>
                <w:lang w:bidi="ar"/>
              </w:rPr>
              <w:t>环境影响评价文件审批意见的公示</w:t>
            </w:r>
          </w:p>
        </w:tc>
      </w:tr>
      <w:tr>
        <w:tblPrEx>
          <w:tblCellMar>
            <w:top w:w="0" w:type="dxa"/>
            <w:left w:w="0" w:type="dxa"/>
            <w:bottom w:w="0" w:type="dxa"/>
            <w:right w:w="0" w:type="dxa"/>
          </w:tblCellMar>
        </w:tblPrEx>
        <w:trPr>
          <w:trHeight w:val="9718" w:hRule="atLeast"/>
          <w:tblCellSpacing w:w="0" w:type="dxa"/>
        </w:trPr>
        <w:tc>
          <w:tcPr>
            <w:tcW w:w="0" w:type="auto"/>
            <w:shd w:val="clear" w:color="auto" w:fill="FFFFFF"/>
            <w:vAlign w:val="center"/>
          </w:tcPr>
          <w:p>
            <w:pPr>
              <w:pStyle w:val="6"/>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 xml:space="preserve">根据建设项目环境影响评价审批程序的有关规定，经审查，我局拟对1个建设项目环境影响评价文件作出审批意见。为保证此次审查工作的严肃性和公正性，现将拟作出审批意见的环境影响评价文件基本情况予以公示，公示期为2021年11月19日-2021年11月 </w:t>
            </w:r>
            <w:r>
              <w:rPr>
                <w:rFonts w:hint="eastAsia" w:ascii="微软雅黑" w:hAnsi="微软雅黑" w:eastAsia="微软雅黑" w:cs="微软雅黑"/>
                <w:color w:val="5A5A5A"/>
                <w:lang w:val="en-US" w:eastAsia="zh-CN"/>
              </w:rPr>
              <w:t>25</w:t>
            </w:r>
            <w:r>
              <w:rPr>
                <w:rFonts w:hint="eastAsia" w:ascii="微软雅黑" w:hAnsi="微软雅黑" w:eastAsia="微软雅黑" w:cs="微软雅黑"/>
                <w:color w:val="5A5A5A"/>
              </w:rPr>
              <w:t>日(5个工作日)。</w:t>
            </w:r>
          </w:p>
          <w:p>
            <w:pPr>
              <w:pStyle w:val="6"/>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听证权利告知：依据《中华人民共和国行政许可法》，自公示起五日内申请人、利害关系人可对以下拟作出的建设项目环境影响评价文件审批意见要求听证。</w:t>
            </w:r>
          </w:p>
          <w:p>
            <w:pPr>
              <w:pStyle w:val="6"/>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联系电话：0943-3221796    传 真：0943-3221796</w:t>
            </w:r>
          </w:p>
          <w:p>
            <w:pPr>
              <w:pStyle w:val="6"/>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 xml:space="preserve">通讯地址：会宁县现代路嘉禾楼20楼 </w:t>
            </w:r>
            <w:r>
              <w:rPr>
                <w:rFonts w:hint="eastAsia" w:ascii="微软雅黑" w:hAnsi="微软雅黑" w:eastAsia="微软雅黑" w:cs="微软雅黑"/>
                <w:color w:val="5A5A5A"/>
                <w:lang w:val="en-US" w:eastAsia="zh-CN"/>
              </w:rPr>
              <w:t>白银市生态环境局会宁分局</w:t>
            </w:r>
            <w:r>
              <w:rPr>
                <w:rFonts w:hint="eastAsia" w:ascii="微软雅黑" w:hAnsi="微软雅黑" w:eastAsia="微软雅黑" w:cs="微软雅黑"/>
                <w:color w:val="5A5A5A"/>
              </w:rPr>
              <w:t xml:space="preserve">    邮 编：730900</w:t>
            </w:r>
          </w:p>
          <w:p>
            <w:pPr>
              <w:pStyle w:val="6"/>
              <w:widowControl/>
              <w:spacing w:line="450" w:lineRule="atLeast"/>
              <w:ind w:firstLine="420"/>
              <w:rPr>
                <w:rStyle w:val="9"/>
                <w:rFonts w:ascii="微软雅黑" w:hAnsi="微软雅黑" w:eastAsia="微软雅黑" w:cs="微软雅黑"/>
                <w:color w:val="5A5A5A"/>
              </w:rPr>
            </w:pPr>
            <w:bookmarkStart w:id="0" w:name="_GoBack"/>
            <w:bookmarkEnd w:id="0"/>
          </w:p>
          <w:p>
            <w:pPr>
              <w:pStyle w:val="6"/>
              <w:widowControl/>
              <w:spacing w:line="450" w:lineRule="atLeast"/>
              <w:ind w:firstLine="420"/>
              <w:rPr>
                <w:rStyle w:val="9"/>
                <w:rFonts w:ascii="微软雅黑" w:hAnsi="微软雅黑" w:eastAsia="微软雅黑" w:cs="微软雅黑"/>
                <w:color w:val="5A5A5A"/>
              </w:rPr>
            </w:pPr>
          </w:p>
          <w:p>
            <w:pPr>
              <w:pStyle w:val="6"/>
              <w:widowControl/>
              <w:spacing w:line="450" w:lineRule="atLeast"/>
              <w:ind w:firstLine="420"/>
              <w:rPr>
                <w:rStyle w:val="9"/>
                <w:rFonts w:ascii="微软雅黑" w:hAnsi="微软雅黑" w:eastAsia="微软雅黑" w:cs="微软雅黑"/>
                <w:color w:val="5A5A5A"/>
              </w:rPr>
            </w:pPr>
          </w:p>
          <w:p>
            <w:pPr>
              <w:pStyle w:val="6"/>
              <w:widowControl/>
              <w:spacing w:line="450" w:lineRule="atLeast"/>
              <w:ind w:firstLine="420"/>
              <w:rPr>
                <w:rStyle w:val="9"/>
                <w:rFonts w:ascii="微软雅黑" w:hAnsi="微软雅黑" w:eastAsia="微软雅黑" w:cs="微软雅黑"/>
                <w:color w:val="5A5A5A"/>
              </w:rPr>
            </w:pPr>
          </w:p>
          <w:p>
            <w:pPr>
              <w:pStyle w:val="6"/>
              <w:widowControl/>
              <w:spacing w:line="450" w:lineRule="atLeast"/>
              <w:ind w:firstLine="420"/>
              <w:rPr>
                <w:rStyle w:val="9"/>
                <w:rFonts w:ascii="微软雅黑" w:hAnsi="微软雅黑" w:eastAsia="微软雅黑" w:cs="微软雅黑"/>
                <w:color w:val="5A5A5A"/>
              </w:rPr>
            </w:pPr>
          </w:p>
          <w:p>
            <w:pPr>
              <w:pStyle w:val="6"/>
              <w:widowControl/>
              <w:spacing w:line="450" w:lineRule="atLeast"/>
              <w:ind w:firstLine="420"/>
              <w:rPr>
                <w:rStyle w:val="9"/>
                <w:rFonts w:ascii="微软雅黑" w:hAnsi="微软雅黑" w:eastAsia="微软雅黑" w:cs="微软雅黑"/>
                <w:color w:val="5A5A5A"/>
              </w:rPr>
            </w:pPr>
          </w:p>
          <w:p>
            <w:pPr>
              <w:pStyle w:val="6"/>
              <w:widowControl/>
              <w:spacing w:line="450" w:lineRule="atLeast"/>
              <w:ind w:firstLine="420"/>
            </w:pPr>
            <w:r>
              <w:rPr>
                <w:rStyle w:val="9"/>
                <w:rFonts w:hint="eastAsia" w:ascii="微软雅黑" w:hAnsi="微软雅黑" w:eastAsia="微软雅黑" w:cs="微软雅黑"/>
                <w:color w:val="5A5A5A"/>
              </w:rPr>
              <w:t>一、拟批准环境影响评价文件的建设项目</w:t>
            </w:r>
          </w:p>
          <w:tbl>
            <w:tblPr>
              <w:tblStyle w:val="7"/>
              <w:tblW w:w="0" w:type="auto"/>
              <w:jc w:val="center"/>
              <w:tblLayout w:type="autofit"/>
              <w:tblCellMar>
                <w:top w:w="15" w:type="dxa"/>
                <w:left w:w="15" w:type="dxa"/>
                <w:bottom w:w="15" w:type="dxa"/>
                <w:right w:w="15" w:type="dxa"/>
              </w:tblCellMar>
            </w:tblPr>
            <w:tblGrid>
              <w:gridCol w:w="529"/>
              <w:gridCol w:w="807"/>
              <w:gridCol w:w="545"/>
              <w:gridCol w:w="570"/>
              <w:gridCol w:w="570"/>
              <w:gridCol w:w="1878"/>
              <w:gridCol w:w="2931"/>
            </w:tblGrid>
            <w:tr>
              <w:tblPrEx>
                <w:tblCellMar>
                  <w:top w:w="15" w:type="dxa"/>
                  <w:left w:w="15" w:type="dxa"/>
                  <w:bottom w:w="15" w:type="dxa"/>
                  <w:right w:w="15" w:type="dxa"/>
                </w:tblCellMar>
              </w:tblPrEx>
              <w:trPr>
                <w:trHeight w:val="106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序号</w:t>
                  </w:r>
                </w:p>
              </w:tc>
              <w:tc>
                <w:tcPr>
                  <w:tcW w:w="8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项目名称</w:t>
                  </w:r>
                </w:p>
              </w:tc>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建设地点</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建设单位</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环评机构</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项目概况</w:t>
                  </w:r>
                </w:p>
              </w:tc>
              <w:tc>
                <w:tcPr>
                  <w:tcW w:w="29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主要环境影响及预防或者减轻不良环境影响的对策和措施</w:t>
                  </w:r>
                </w:p>
              </w:tc>
            </w:tr>
            <w:tr>
              <w:tblPrEx>
                <w:tblCellMar>
                  <w:top w:w="15" w:type="dxa"/>
                  <w:left w:w="15" w:type="dxa"/>
                  <w:bottom w:w="15" w:type="dxa"/>
                  <w:right w:w="15" w:type="dxa"/>
                </w:tblCellMar>
              </w:tblPrEx>
              <w:trPr>
                <w:trHeight w:val="625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color w:val="555555"/>
                      <w:kern w:val="0"/>
                      <w:szCs w:val="21"/>
                      <w:lang w:bidi="ar"/>
                    </w:rPr>
                    <w:t>1</w:t>
                  </w:r>
                </w:p>
              </w:tc>
              <w:tc>
                <w:tcPr>
                  <w:tcW w:w="8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eastAsia="仿宋"/>
                      <w:sz w:val="24"/>
                    </w:rPr>
                    <w:t>会宁县第二人民医院建设核酸检测实验室及设备购置项目</w:t>
                  </w:r>
                </w:p>
              </w:tc>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eastAsia="仿宋"/>
                      <w:sz w:val="24"/>
                    </w:rPr>
                    <w:t>会宁县河畔镇</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eastAsia="仿宋"/>
                      <w:sz w:val="24"/>
                    </w:rPr>
                    <w:t>会宁县第二人民医院</w:t>
                  </w:r>
                </w:p>
                <w:p>
                  <w:pPr>
                    <w:widowControl/>
                    <w:spacing w:beforeAutospacing="1" w:afterAutospacing="1" w:line="378" w:lineRule="atLeast"/>
                    <w:jc w:val="center"/>
                    <w:rPr>
                      <w:szCs w:val="21"/>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60" w:lineRule="atLeast"/>
                    <w:jc w:val="left"/>
                    <w:rPr>
                      <w:rFonts w:eastAsia="仿宋"/>
                      <w:sz w:val="24"/>
                    </w:rPr>
                  </w:pPr>
                  <w:r>
                    <w:rPr>
                      <w:rFonts w:hint="eastAsia" w:eastAsia="仿宋"/>
                      <w:sz w:val="24"/>
                    </w:rPr>
                    <w:t>甘肃恒信安环科技发展有限公司</w:t>
                  </w:r>
                </w:p>
                <w:p>
                  <w:pPr>
                    <w:widowControl/>
                    <w:spacing w:beforeAutospacing="1" w:afterAutospacing="1" w:line="360" w:lineRule="atLeast"/>
                    <w:jc w:val="left"/>
                    <w:rPr>
                      <w:rFonts w:eastAsia="仿宋"/>
                      <w:sz w:val="24"/>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60" w:lineRule="atLeast"/>
                    <w:ind w:firstLine="480" w:firstLineChars="200"/>
                    <w:jc w:val="left"/>
                    <w:rPr>
                      <w:rFonts w:hint="eastAsia"/>
                      <w:szCs w:val="21"/>
                    </w:rPr>
                  </w:pPr>
                  <w:r>
                    <w:rPr>
                      <w:rFonts w:eastAsia="仿宋"/>
                      <w:sz w:val="24"/>
                    </w:rPr>
                    <w:t>本项目建设地点位于会宁县河畔镇河畔村，</w:t>
                  </w:r>
                  <w:r>
                    <w:rPr>
                      <w:rFonts w:hint="eastAsia" w:eastAsia="仿宋"/>
                      <w:sz w:val="24"/>
                    </w:rPr>
                    <w:t>评价包含医院和</w:t>
                  </w:r>
                  <w:r>
                    <w:rPr>
                      <w:rFonts w:eastAsia="仿宋"/>
                      <w:sz w:val="24"/>
                    </w:rPr>
                    <w:t>核酸检测实验室</w:t>
                  </w:r>
                  <w:r>
                    <w:rPr>
                      <w:rFonts w:hint="eastAsia" w:eastAsia="仿宋"/>
                      <w:sz w:val="24"/>
                    </w:rPr>
                    <w:t>。建设内容主要为核酸检测实验室、医技楼、</w:t>
                  </w:r>
                  <w:r>
                    <w:rPr>
                      <w:rFonts w:eastAsia="仿宋"/>
                      <w:sz w:val="24"/>
                    </w:rPr>
                    <w:t>住院部</w:t>
                  </w:r>
                  <w:r>
                    <w:rPr>
                      <w:rFonts w:hint="eastAsia" w:eastAsia="仿宋"/>
                      <w:sz w:val="24"/>
                    </w:rPr>
                    <w:t>、消毒中心、锅炉房等。</w:t>
                  </w:r>
                </w:p>
              </w:tc>
              <w:tc>
                <w:tcPr>
                  <w:tcW w:w="29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adjustRightInd w:val="0"/>
                    <w:snapToGrid w:val="0"/>
                    <w:rPr>
                      <w:rFonts w:ascii="Times New Roman" w:hAnsi="Times New Roman" w:eastAsia="仿宋" w:cs="Times New Roman"/>
                      <w:sz w:val="24"/>
                    </w:rPr>
                  </w:pPr>
                  <w:r>
                    <w:rPr>
                      <w:rFonts w:ascii="Times New Roman" w:hAnsi="Times New Roman" w:eastAsia="仿宋" w:cs="Times New Roman"/>
                      <w:sz w:val="24"/>
                    </w:rPr>
                    <w:t>1、废气：核酸检测实验室样品制备区有机试剂废气经收集后由自带高效过滤器过滤后以无组织形式排放；生物质锅炉烟气采用布袋除尘处理后通过35m的排气筒排放</w:t>
                  </w:r>
                  <w:r>
                    <w:rPr>
                      <w:rFonts w:hint="eastAsia" w:ascii="Times New Roman" w:hAnsi="Times New Roman" w:eastAsia="仿宋" w:cs="Times New Roman"/>
                      <w:sz w:val="24"/>
                    </w:rPr>
                    <w:t>；食堂油烟经油烟净化装置处理后通过专用烟道排放。</w:t>
                  </w:r>
                </w:p>
                <w:p>
                  <w:pPr>
                    <w:adjustRightInd w:val="0"/>
                    <w:snapToGrid w:val="0"/>
                    <w:rPr>
                      <w:rFonts w:ascii="Times New Roman" w:hAnsi="Times New Roman" w:eastAsia="仿宋" w:cs="Times New Roman"/>
                      <w:sz w:val="24"/>
                    </w:rPr>
                  </w:pPr>
                  <w:r>
                    <w:rPr>
                      <w:rFonts w:ascii="Times New Roman" w:hAnsi="Times New Roman" w:eastAsia="仿宋" w:cs="Times New Roman"/>
                      <w:sz w:val="24"/>
                    </w:rPr>
                    <w:t>2</w:t>
                  </w:r>
                  <w:r>
                    <w:rPr>
                      <w:rFonts w:hint="eastAsia" w:ascii="Times New Roman" w:hAnsi="Times New Roman" w:eastAsia="仿宋" w:cs="Times New Roman"/>
                      <w:sz w:val="24"/>
                    </w:rPr>
                    <w:t>、废水：核酸检测实验室废水经收集池收集后通过核酸检测实验室污水处理系统（沉淀+精密过滤系统+臭氧消毒）处理后排入医院化粪池然后进入医院污水处理站，处理达标后经城镇污水管网最终进入河畔镇污水处理厂；</w:t>
                  </w:r>
                </w:p>
                <w:p>
                  <w:pPr>
                    <w:adjustRightInd w:val="0"/>
                    <w:snapToGrid w:val="0"/>
                    <w:rPr>
                      <w:rFonts w:ascii="Times New Roman" w:hAnsi="Times New Roman" w:eastAsia="仿宋" w:cs="Times New Roman"/>
                      <w:sz w:val="24"/>
                    </w:rPr>
                  </w:pPr>
                  <w:r>
                    <w:rPr>
                      <w:rFonts w:ascii="Times New Roman" w:hAnsi="Times New Roman" w:eastAsia="仿宋" w:cs="Times New Roman"/>
                      <w:sz w:val="24"/>
                    </w:rPr>
                    <w:t>锅炉排水和软化系统排水</w:t>
                  </w:r>
                  <w:r>
                    <w:rPr>
                      <w:rFonts w:hint="eastAsia" w:ascii="Times New Roman" w:hAnsi="Times New Roman" w:eastAsia="仿宋" w:cs="Times New Roman"/>
                      <w:sz w:val="24"/>
                    </w:rPr>
                    <w:t>直接进入城镇污水管网最终进入河畔镇污水处理厂。</w:t>
                  </w:r>
                </w:p>
                <w:p>
                  <w:pPr>
                    <w:adjustRightInd w:val="0"/>
                    <w:snapToGrid w:val="0"/>
                    <w:rPr>
                      <w:rFonts w:ascii="Times New Roman" w:hAnsi="Times New Roman" w:eastAsia="仿宋" w:cs="Times New Roman"/>
                      <w:sz w:val="24"/>
                    </w:rPr>
                  </w:pPr>
                  <w:r>
                    <w:rPr>
                      <w:rFonts w:hint="eastAsia" w:ascii="Times New Roman" w:hAnsi="Times New Roman" w:eastAsia="仿宋" w:cs="Times New Roman"/>
                      <w:sz w:val="24"/>
                    </w:rPr>
                    <w:t>3、噪声：采取建筑隔声、基础减震等措施。</w:t>
                  </w:r>
                </w:p>
                <w:p>
                  <w:pPr>
                    <w:adjustRightInd w:val="0"/>
                    <w:snapToGrid w:val="0"/>
                    <w:rPr>
                      <w:rFonts w:hint="eastAsia"/>
                    </w:rPr>
                  </w:pPr>
                  <w:r>
                    <w:rPr>
                      <w:rFonts w:hint="eastAsia" w:ascii="Times New Roman" w:hAnsi="Times New Roman" w:eastAsia="仿宋" w:cs="Times New Roman"/>
                      <w:sz w:val="24"/>
                    </w:rPr>
                    <w:t>4、固废：</w:t>
                  </w:r>
                  <w:r>
                    <w:rPr>
                      <w:rFonts w:ascii="Times New Roman" w:hAnsi="Times New Roman" w:eastAsia="仿宋" w:cs="Times New Roman"/>
                      <w:sz w:val="24"/>
                    </w:rPr>
                    <w:t>危险废物集中收集后暂存于危废暂存间定期交由有资质的单位进行处理</w:t>
                  </w:r>
                  <w:r>
                    <w:rPr>
                      <w:rFonts w:hint="eastAsia" w:ascii="Times New Roman" w:hAnsi="Times New Roman" w:eastAsia="仿宋" w:cs="Times New Roman"/>
                      <w:sz w:val="24"/>
                    </w:rPr>
                    <w:t>；</w:t>
                  </w:r>
                  <w:r>
                    <w:rPr>
                      <w:rFonts w:ascii="Times New Roman" w:hAnsi="Times New Roman" w:eastAsia="仿宋" w:cs="Times New Roman"/>
                      <w:sz w:val="24"/>
                    </w:rPr>
                    <w:t>污泥消毒、脱水处理后密闭封装委托有资质单位安全处理</w:t>
                  </w:r>
                  <w:r>
                    <w:rPr>
                      <w:rFonts w:hint="eastAsia" w:ascii="Times New Roman" w:hAnsi="Times New Roman" w:eastAsia="仿宋" w:cs="Times New Roman"/>
                      <w:sz w:val="24"/>
                    </w:rPr>
                    <w:t>；</w:t>
                  </w:r>
                  <w:r>
                    <w:rPr>
                      <w:rFonts w:ascii="Times New Roman" w:hAnsi="Times New Roman" w:eastAsia="仿宋" w:cs="Times New Roman"/>
                      <w:sz w:val="24"/>
                    </w:rPr>
                    <w:t>包装盒（袋）经垃圾桶收集后出售给回收单位</w:t>
                  </w:r>
                  <w:r>
                    <w:rPr>
                      <w:rFonts w:hint="eastAsia" w:ascii="Times New Roman" w:hAnsi="Times New Roman" w:eastAsia="仿宋" w:cs="Times New Roman"/>
                      <w:sz w:val="24"/>
                    </w:rPr>
                    <w:t>；</w:t>
                  </w:r>
                  <w:r>
                    <w:rPr>
                      <w:rFonts w:ascii="Times New Roman" w:hAnsi="Times New Roman" w:eastAsia="仿宋" w:cs="Times New Roman"/>
                      <w:sz w:val="24"/>
                    </w:rPr>
                    <w:t>废离子交换树脂经收集后出售给回收单位</w:t>
                  </w:r>
                  <w:r>
                    <w:rPr>
                      <w:rFonts w:hint="eastAsia" w:ascii="Times New Roman" w:hAnsi="Times New Roman" w:eastAsia="仿宋" w:cs="Times New Roman"/>
                      <w:sz w:val="24"/>
                    </w:rPr>
                    <w:t>；</w:t>
                  </w:r>
                  <w:r>
                    <w:rPr>
                      <w:rFonts w:ascii="Times New Roman" w:hAnsi="Times New Roman" w:eastAsia="仿宋" w:cs="Times New Roman"/>
                      <w:sz w:val="24"/>
                    </w:rPr>
                    <w:t>生物质锅炉除尘器收集的除尘灰和灰渣出售给肥料厂</w:t>
                  </w:r>
                  <w:r>
                    <w:rPr>
                      <w:rFonts w:hint="eastAsia" w:ascii="Times New Roman" w:hAnsi="Times New Roman" w:eastAsia="仿宋" w:cs="Times New Roman"/>
                      <w:sz w:val="24"/>
                    </w:rPr>
                    <w:t>；</w:t>
                  </w:r>
                  <w:r>
                    <w:rPr>
                      <w:rFonts w:ascii="Times New Roman" w:hAnsi="Times New Roman" w:eastAsia="仿宋" w:cs="Times New Roman"/>
                      <w:sz w:val="24"/>
                    </w:rPr>
                    <w:t>生活垃圾用垃圾桶收集后定期运至会宁县环卫部门指定垃圾点统一进行处理。</w:t>
                  </w:r>
                </w:p>
              </w:tc>
            </w:tr>
            <w:tr>
              <w:tblPrEx>
                <w:tblCellMar>
                  <w:top w:w="15" w:type="dxa"/>
                  <w:left w:w="15" w:type="dxa"/>
                  <w:bottom w:w="15" w:type="dxa"/>
                  <w:right w:w="15" w:type="dxa"/>
                </w:tblCellMar>
              </w:tblPrEx>
              <w:trPr>
                <w:trHeight w:val="625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ascii="宋体" w:hAnsi="宋体" w:eastAsia="宋体" w:cs="宋体"/>
                      <w:color w:val="555555"/>
                      <w:kern w:val="0"/>
                      <w:szCs w:val="21"/>
                      <w:lang w:bidi="ar"/>
                    </w:rPr>
                  </w:pPr>
                </w:p>
              </w:tc>
              <w:tc>
                <w:tcPr>
                  <w:tcW w:w="8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ascii="宋体" w:hAnsi="宋体" w:eastAsia="宋体" w:cs="宋体"/>
                      <w:color w:val="000000"/>
                      <w:kern w:val="0"/>
                      <w:szCs w:val="21"/>
                      <w:lang w:bidi="ar"/>
                    </w:rPr>
                  </w:pPr>
                </w:p>
              </w:tc>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 w:val="24"/>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60" w:lineRule="atLeast"/>
                    <w:jc w:val="left"/>
                    <w:rPr>
                      <w:szCs w:val="21"/>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60" w:lineRule="atLeast"/>
                    <w:ind w:firstLine="480" w:firstLineChars="200"/>
                    <w:jc w:val="left"/>
                    <w:rPr>
                      <w:sz w:val="24"/>
                    </w:rPr>
                  </w:pPr>
                </w:p>
              </w:tc>
              <w:tc>
                <w:tcPr>
                  <w:tcW w:w="29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2"/>
                  </w:pPr>
                </w:p>
              </w:tc>
            </w:tr>
          </w:tbl>
          <w:p>
            <w:pPr>
              <w:spacing w:beforeAutospacing="1" w:afterAutospacing="1" w:line="378" w:lineRule="atLeast"/>
              <w:rPr>
                <w:rFonts w:ascii="微软雅黑" w:hAnsi="微软雅黑" w:eastAsia="微软雅黑" w:cs="微软雅黑"/>
                <w:color w:val="5A5A5A"/>
                <w:szCs w:val="21"/>
              </w:rPr>
            </w:pPr>
          </w:p>
        </w:tc>
      </w:tr>
    </w:tbl>
    <w:p/>
    <w:sectPr>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1CCC"/>
    <w:rsid w:val="00172A27"/>
    <w:rsid w:val="00200627"/>
    <w:rsid w:val="007946A3"/>
    <w:rsid w:val="00CA6843"/>
    <w:rsid w:val="02354CF5"/>
    <w:rsid w:val="028E5384"/>
    <w:rsid w:val="02BF11AC"/>
    <w:rsid w:val="02C410FF"/>
    <w:rsid w:val="08AC6977"/>
    <w:rsid w:val="094F6064"/>
    <w:rsid w:val="0C3545F0"/>
    <w:rsid w:val="18B117F9"/>
    <w:rsid w:val="1E875561"/>
    <w:rsid w:val="1F886AF0"/>
    <w:rsid w:val="28851CFB"/>
    <w:rsid w:val="2A163144"/>
    <w:rsid w:val="2AD63213"/>
    <w:rsid w:val="2C3D1F5E"/>
    <w:rsid w:val="2F547055"/>
    <w:rsid w:val="35ED3373"/>
    <w:rsid w:val="3FD768C7"/>
    <w:rsid w:val="405114F2"/>
    <w:rsid w:val="42237948"/>
    <w:rsid w:val="45687F81"/>
    <w:rsid w:val="4AC92417"/>
    <w:rsid w:val="511455FA"/>
    <w:rsid w:val="51FE5814"/>
    <w:rsid w:val="525D0304"/>
    <w:rsid w:val="54CC3C79"/>
    <w:rsid w:val="56F50480"/>
    <w:rsid w:val="59D466B2"/>
    <w:rsid w:val="5D221B2D"/>
    <w:rsid w:val="5D930DB2"/>
    <w:rsid w:val="5F906B56"/>
    <w:rsid w:val="5F9F71B7"/>
    <w:rsid w:val="635E0A69"/>
    <w:rsid w:val="654D74C0"/>
    <w:rsid w:val="660936F6"/>
    <w:rsid w:val="6A3209A8"/>
    <w:rsid w:val="6FCA3EE8"/>
    <w:rsid w:val="71A82E0C"/>
    <w:rsid w:val="77DF2E38"/>
    <w:rsid w:val="77F43D1B"/>
    <w:rsid w:val="78D2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Courier New"/>
      <w:szCs w:val="21"/>
    </w:rPr>
  </w:style>
  <w:style w:type="paragraph" w:customStyle="1" w:styleId="3">
    <w:name w:val="Default"/>
    <w:basedOn w:val="4"/>
    <w:next w:val="1"/>
    <w:qFormat/>
    <w:uiPriority w:val="0"/>
    <w:rPr>
      <w:rFonts w:hAnsi="Calibri" w:eastAsia="宋体" w:cs="宋体"/>
      <w:color w:val="000000"/>
      <w:sz w:val="24"/>
      <w:szCs w:val="24"/>
    </w:rPr>
  </w:style>
  <w:style w:type="paragraph" w:customStyle="1" w:styleId="4">
    <w:name w:val="纯文本1"/>
    <w:basedOn w:val="1"/>
    <w:qFormat/>
    <w:uiPriority w:val="99"/>
    <w:pPr>
      <w:autoSpaceDE w:val="0"/>
      <w:autoSpaceDN w:val="0"/>
      <w:adjustRightInd w:val="0"/>
      <w:textAlignment w:val="baseline"/>
    </w:pPr>
    <w:rPr>
      <w:rFonts w:ascii="宋体"/>
      <w:szCs w:val="20"/>
    </w:rPr>
  </w:style>
  <w:style w:type="paragraph" w:styleId="5">
    <w:name w:val="table of figures"/>
    <w:basedOn w:val="1"/>
    <w:next w:val="1"/>
    <w:qFormat/>
    <w:uiPriority w:val="99"/>
    <w:pPr>
      <w:ind w:left="200" w:leftChars="200" w:hanging="200" w:hangingChars="200"/>
    </w:pPr>
    <w:rPr>
      <w:rFonts w:ascii="Times New Roman" w:hAnsi="Times New Roman" w:eastAsia="宋体" w:cs="Times New Roman"/>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paragraph" w:customStyle="1" w:styleId="10">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144</Words>
  <Characters>827</Characters>
  <Lines>6</Lines>
  <Paragraphs>1</Paragraphs>
  <TotalTime>28</TotalTime>
  <ScaleCrop>false</ScaleCrop>
  <LinksUpToDate>false</LinksUpToDate>
  <CharactersWithSpaces>970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2021-11-19T01:00:50Z</cp:lastPrinted>
  <dcterms:modified xsi:type="dcterms:W3CDTF">2021-11-19T01:03:10Z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13714F2D1DC9487ABDCF1EE5C7172E0D</vt:lpwstr>
  </property>
</Properties>
</file>