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560" w:lineRule="atLeast"/>
        <w:ind w:left="0" w:firstLine="0"/>
        <w:jc w:val="center"/>
        <w:rPr>
          <w:rFonts w:hint="eastAsia" w:ascii="宋体" w:hAnsi="宋体" w:eastAsia="宋体" w:cs="宋体"/>
          <w:b/>
          <w:i w:val="0"/>
          <w:caps w:val="0"/>
          <w:color w:val="222222"/>
          <w:spacing w:val="0"/>
          <w:kern w:val="0"/>
          <w:sz w:val="28"/>
          <w:szCs w:val="28"/>
          <w:lang w:val="en-US" w:eastAsia="zh-CN" w:bidi="ar"/>
        </w:rPr>
      </w:pPr>
      <w:r>
        <w:rPr>
          <w:rFonts w:hint="eastAsia" w:ascii="宋体" w:hAnsi="宋体" w:eastAsia="宋体" w:cs="宋体"/>
          <w:b/>
          <w:i w:val="0"/>
          <w:caps w:val="0"/>
          <w:color w:val="222222"/>
          <w:spacing w:val="0"/>
          <w:kern w:val="0"/>
          <w:sz w:val="28"/>
          <w:szCs w:val="28"/>
          <w:lang w:val="en-US" w:eastAsia="zh-CN" w:bidi="ar"/>
        </w:rPr>
        <w:t>白银市生态环境局会宁分局关于2021年10月15日拟作出的建设项目</w:t>
      </w:r>
    </w:p>
    <w:p>
      <w:pPr>
        <w:keepNext w:val="0"/>
        <w:keepLines w:val="0"/>
        <w:widowControl/>
        <w:suppressLineNumbers w:val="0"/>
        <w:spacing w:line="560" w:lineRule="atLeast"/>
        <w:ind w:left="0" w:firstLine="0"/>
        <w:jc w:val="center"/>
        <w:rPr>
          <w:rFonts w:hint="eastAsia" w:ascii="宋体" w:hAnsi="宋体" w:eastAsia="宋体" w:cs="宋体"/>
          <w:b/>
          <w:i w:val="0"/>
          <w:caps w:val="0"/>
          <w:color w:val="222222"/>
          <w:spacing w:val="0"/>
          <w:sz w:val="28"/>
          <w:szCs w:val="28"/>
        </w:rPr>
      </w:pPr>
      <w:r>
        <w:rPr>
          <w:rFonts w:hint="eastAsia" w:ascii="宋体" w:hAnsi="宋体" w:eastAsia="宋体" w:cs="宋体"/>
          <w:b/>
          <w:i w:val="0"/>
          <w:caps w:val="0"/>
          <w:color w:val="222222"/>
          <w:spacing w:val="0"/>
          <w:kern w:val="0"/>
          <w:sz w:val="28"/>
          <w:szCs w:val="28"/>
          <w:lang w:val="en-US" w:eastAsia="zh-CN" w:bidi="ar"/>
        </w:rPr>
        <w:t>环境影响评价文件审批意见的公示</w:t>
      </w:r>
    </w:p>
    <w:p>
      <w:pPr>
        <w:pStyle w:val="4"/>
        <w:keepNext w:val="0"/>
        <w:keepLines w:val="0"/>
        <w:widowControl/>
        <w:suppressLineNumbers w:val="0"/>
        <w:spacing w:line="450" w:lineRule="atLeast"/>
        <w:ind w:firstLine="960" w:firstLineChars="400"/>
        <w:rPr>
          <w:rFonts w:hint="eastAsia" w:ascii="微软雅黑" w:hAnsi="微软雅黑" w:eastAsia="微软雅黑" w:cs="微软雅黑"/>
          <w:i w:val="0"/>
          <w:caps w:val="0"/>
          <w:color w:val="5A5A5A"/>
          <w:spacing w:val="0"/>
          <w:sz w:val="24"/>
          <w:szCs w:val="24"/>
        </w:rPr>
      </w:pPr>
      <w:r>
        <w:rPr>
          <w:rFonts w:hint="eastAsia" w:ascii="微软雅黑" w:hAnsi="微软雅黑" w:eastAsia="微软雅黑" w:cs="微软雅黑"/>
          <w:i w:val="0"/>
          <w:caps w:val="0"/>
          <w:color w:val="5A5A5A"/>
          <w:spacing w:val="0"/>
          <w:sz w:val="24"/>
          <w:szCs w:val="24"/>
          <w:lang w:val="en-US" w:eastAsia="zh-CN"/>
        </w:rPr>
        <w:t>根</w:t>
      </w:r>
      <w:r>
        <w:rPr>
          <w:rFonts w:hint="eastAsia" w:ascii="微软雅黑" w:hAnsi="微软雅黑" w:eastAsia="微软雅黑" w:cs="微软雅黑"/>
          <w:i w:val="0"/>
          <w:caps w:val="0"/>
          <w:color w:val="5A5A5A"/>
          <w:spacing w:val="0"/>
          <w:sz w:val="24"/>
          <w:szCs w:val="24"/>
        </w:rPr>
        <w:t>据建设项目环境影响评价审批程序的有关规定，经审查，我</w:t>
      </w:r>
      <w:r>
        <w:rPr>
          <w:rFonts w:hint="eastAsia" w:ascii="微软雅黑" w:hAnsi="微软雅黑" w:eastAsia="微软雅黑" w:cs="微软雅黑"/>
          <w:i w:val="0"/>
          <w:caps w:val="0"/>
          <w:color w:val="5A5A5A"/>
          <w:spacing w:val="0"/>
          <w:sz w:val="24"/>
          <w:szCs w:val="24"/>
          <w:lang w:eastAsia="zh-CN"/>
        </w:rPr>
        <w:t>局</w:t>
      </w:r>
      <w:r>
        <w:rPr>
          <w:rFonts w:hint="eastAsia" w:ascii="微软雅黑" w:hAnsi="微软雅黑" w:eastAsia="微软雅黑" w:cs="微软雅黑"/>
          <w:i w:val="0"/>
          <w:caps w:val="0"/>
          <w:color w:val="5A5A5A"/>
          <w:spacing w:val="0"/>
          <w:sz w:val="24"/>
          <w:szCs w:val="24"/>
        </w:rPr>
        <w:t>拟对</w:t>
      </w:r>
      <w:r>
        <w:rPr>
          <w:rFonts w:hint="eastAsia" w:ascii="微软雅黑" w:hAnsi="微软雅黑" w:eastAsia="微软雅黑" w:cs="微软雅黑"/>
          <w:i w:val="0"/>
          <w:caps w:val="0"/>
          <w:color w:val="5A5A5A"/>
          <w:spacing w:val="0"/>
          <w:sz w:val="24"/>
          <w:szCs w:val="24"/>
          <w:lang w:val="en-US" w:eastAsia="zh-CN"/>
        </w:rPr>
        <w:t>1</w:t>
      </w:r>
      <w:r>
        <w:rPr>
          <w:rFonts w:hint="eastAsia" w:ascii="微软雅黑" w:hAnsi="微软雅黑" w:eastAsia="微软雅黑" w:cs="微软雅黑"/>
          <w:i w:val="0"/>
          <w:caps w:val="0"/>
          <w:color w:val="5A5A5A"/>
          <w:spacing w:val="0"/>
          <w:sz w:val="24"/>
          <w:szCs w:val="24"/>
        </w:rPr>
        <w:t>个建设项目环境影响评价文件作出审批意见。为保证此次审查工作的严肃性和公正性，现将拟作出审批意见的环境影响评价文件基本情况予以公示，公示期为202</w:t>
      </w:r>
      <w:r>
        <w:rPr>
          <w:rFonts w:hint="eastAsia" w:ascii="微软雅黑" w:hAnsi="微软雅黑" w:eastAsia="微软雅黑" w:cs="微软雅黑"/>
          <w:i w:val="0"/>
          <w:caps w:val="0"/>
          <w:color w:val="5A5A5A"/>
          <w:spacing w:val="0"/>
          <w:sz w:val="24"/>
          <w:szCs w:val="24"/>
          <w:lang w:eastAsia="zh-CN"/>
        </w:rPr>
        <w:t>1</w:t>
      </w:r>
      <w:r>
        <w:rPr>
          <w:rFonts w:hint="eastAsia" w:ascii="微软雅黑" w:hAnsi="微软雅黑" w:eastAsia="微软雅黑" w:cs="微软雅黑"/>
          <w:i w:val="0"/>
          <w:caps w:val="0"/>
          <w:color w:val="5A5A5A"/>
          <w:spacing w:val="0"/>
          <w:sz w:val="24"/>
          <w:szCs w:val="24"/>
        </w:rPr>
        <w:t>年</w:t>
      </w:r>
      <w:r>
        <w:rPr>
          <w:rFonts w:hint="eastAsia" w:ascii="微软雅黑" w:hAnsi="微软雅黑" w:eastAsia="微软雅黑" w:cs="微软雅黑"/>
          <w:i w:val="0"/>
          <w:caps w:val="0"/>
          <w:color w:val="5A5A5A"/>
          <w:spacing w:val="0"/>
          <w:sz w:val="24"/>
          <w:szCs w:val="24"/>
          <w:lang w:val="en-US" w:eastAsia="zh-CN"/>
        </w:rPr>
        <w:t>10</w:t>
      </w:r>
      <w:r>
        <w:rPr>
          <w:rFonts w:hint="eastAsia" w:ascii="微软雅黑" w:hAnsi="微软雅黑" w:eastAsia="微软雅黑" w:cs="微软雅黑"/>
          <w:i w:val="0"/>
          <w:caps w:val="0"/>
          <w:color w:val="5A5A5A"/>
          <w:spacing w:val="0"/>
          <w:sz w:val="24"/>
          <w:szCs w:val="24"/>
        </w:rPr>
        <w:t>月</w:t>
      </w:r>
      <w:r>
        <w:rPr>
          <w:rFonts w:hint="eastAsia" w:ascii="微软雅黑" w:hAnsi="微软雅黑" w:eastAsia="微软雅黑" w:cs="微软雅黑"/>
          <w:i w:val="0"/>
          <w:caps w:val="0"/>
          <w:color w:val="5A5A5A"/>
          <w:spacing w:val="0"/>
          <w:sz w:val="24"/>
          <w:szCs w:val="24"/>
          <w:lang w:val="en-US" w:eastAsia="zh-CN"/>
        </w:rPr>
        <w:t>15</w:t>
      </w:r>
      <w:r>
        <w:rPr>
          <w:rFonts w:hint="eastAsia" w:ascii="微软雅黑" w:hAnsi="微软雅黑" w:eastAsia="微软雅黑" w:cs="微软雅黑"/>
          <w:i w:val="0"/>
          <w:caps w:val="0"/>
          <w:color w:val="5A5A5A"/>
          <w:spacing w:val="0"/>
          <w:sz w:val="24"/>
          <w:szCs w:val="24"/>
        </w:rPr>
        <w:t>日-202</w:t>
      </w:r>
      <w:r>
        <w:rPr>
          <w:rFonts w:hint="eastAsia" w:ascii="微软雅黑" w:hAnsi="微软雅黑" w:eastAsia="微软雅黑" w:cs="微软雅黑"/>
          <w:i w:val="0"/>
          <w:caps w:val="0"/>
          <w:color w:val="5A5A5A"/>
          <w:spacing w:val="0"/>
          <w:sz w:val="24"/>
          <w:szCs w:val="24"/>
          <w:lang w:eastAsia="zh-CN"/>
        </w:rPr>
        <w:t>1</w:t>
      </w:r>
      <w:r>
        <w:rPr>
          <w:rFonts w:hint="eastAsia" w:ascii="微软雅黑" w:hAnsi="微软雅黑" w:eastAsia="微软雅黑" w:cs="微软雅黑"/>
          <w:i w:val="0"/>
          <w:caps w:val="0"/>
          <w:color w:val="5A5A5A"/>
          <w:spacing w:val="0"/>
          <w:sz w:val="24"/>
          <w:szCs w:val="24"/>
        </w:rPr>
        <w:t>年</w:t>
      </w:r>
      <w:r>
        <w:rPr>
          <w:rFonts w:hint="eastAsia" w:ascii="微软雅黑" w:hAnsi="微软雅黑" w:eastAsia="微软雅黑" w:cs="微软雅黑"/>
          <w:i w:val="0"/>
          <w:caps w:val="0"/>
          <w:color w:val="5A5A5A"/>
          <w:spacing w:val="0"/>
          <w:sz w:val="24"/>
          <w:szCs w:val="24"/>
          <w:lang w:val="en-US" w:eastAsia="zh-CN"/>
        </w:rPr>
        <w:t>10</w:t>
      </w:r>
      <w:r>
        <w:rPr>
          <w:rFonts w:hint="eastAsia" w:ascii="微软雅黑" w:hAnsi="微软雅黑" w:eastAsia="微软雅黑" w:cs="微软雅黑"/>
          <w:i w:val="0"/>
          <w:caps w:val="0"/>
          <w:color w:val="5A5A5A"/>
          <w:spacing w:val="0"/>
          <w:sz w:val="24"/>
          <w:szCs w:val="24"/>
        </w:rPr>
        <w:t>月</w:t>
      </w:r>
      <w:r>
        <w:rPr>
          <w:rFonts w:hint="eastAsia" w:ascii="微软雅黑" w:hAnsi="微软雅黑" w:eastAsia="微软雅黑" w:cs="微软雅黑"/>
          <w:i w:val="0"/>
          <w:caps w:val="0"/>
          <w:color w:val="5A5A5A"/>
          <w:spacing w:val="0"/>
          <w:sz w:val="24"/>
          <w:szCs w:val="24"/>
          <w:lang w:val="en-US" w:eastAsia="zh-CN"/>
        </w:rPr>
        <w:t>21</w:t>
      </w:r>
      <w:r>
        <w:rPr>
          <w:rFonts w:hint="eastAsia" w:ascii="微软雅黑" w:hAnsi="微软雅黑" w:eastAsia="微软雅黑" w:cs="微软雅黑"/>
          <w:i w:val="0"/>
          <w:caps w:val="0"/>
          <w:color w:val="5A5A5A"/>
          <w:spacing w:val="0"/>
          <w:sz w:val="24"/>
          <w:szCs w:val="24"/>
        </w:rPr>
        <w:t>日(5个</w:t>
      </w:r>
      <w:bookmarkStart w:id="0" w:name="_GoBack"/>
      <w:bookmarkEnd w:id="0"/>
      <w:r>
        <w:rPr>
          <w:rFonts w:hint="eastAsia" w:ascii="微软雅黑" w:hAnsi="微软雅黑" w:eastAsia="微软雅黑" w:cs="微软雅黑"/>
          <w:i w:val="0"/>
          <w:caps w:val="0"/>
          <w:color w:val="5A5A5A"/>
          <w:spacing w:val="0"/>
          <w:sz w:val="24"/>
          <w:szCs w:val="24"/>
        </w:rPr>
        <w:t>工作日)。</w:t>
      </w:r>
    </w:p>
    <w:p>
      <w:pPr>
        <w:pStyle w:val="4"/>
        <w:keepNext w:val="0"/>
        <w:keepLines w:val="0"/>
        <w:widowControl/>
        <w:suppressLineNumbers w:val="0"/>
        <w:spacing w:line="450" w:lineRule="atLeast"/>
        <w:ind w:left="0" w:firstLine="420"/>
        <w:rPr>
          <w:rFonts w:hint="eastAsia" w:ascii="微软雅黑" w:hAnsi="微软雅黑" w:eastAsia="微软雅黑" w:cs="微软雅黑"/>
          <w:i w:val="0"/>
          <w:caps w:val="0"/>
          <w:color w:val="5A5A5A"/>
          <w:spacing w:val="0"/>
          <w:sz w:val="24"/>
          <w:szCs w:val="24"/>
        </w:rPr>
      </w:pPr>
      <w:r>
        <w:rPr>
          <w:rFonts w:hint="eastAsia" w:ascii="微软雅黑" w:hAnsi="微软雅黑" w:eastAsia="微软雅黑" w:cs="微软雅黑"/>
          <w:i w:val="0"/>
          <w:caps w:val="0"/>
          <w:color w:val="5A5A5A"/>
          <w:spacing w:val="0"/>
          <w:sz w:val="24"/>
          <w:szCs w:val="24"/>
        </w:rPr>
        <w:t>听证权利告知：依据《中华人民共和国行政许可法》，自公示起五日内申请人、利害关系人可对以下拟作出的建设项目环境影响评价文件审批意见要求听证。</w:t>
      </w:r>
    </w:p>
    <w:p>
      <w:pPr>
        <w:pStyle w:val="4"/>
        <w:keepNext w:val="0"/>
        <w:keepLines w:val="0"/>
        <w:widowControl/>
        <w:suppressLineNumbers w:val="0"/>
        <w:spacing w:line="450" w:lineRule="atLeast"/>
        <w:ind w:left="0" w:firstLine="420"/>
        <w:rPr>
          <w:rFonts w:hint="eastAsia" w:ascii="微软雅黑" w:hAnsi="微软雅黑" w:eastAsia="微软雅黑" w:cs="微软雅黑"/>
          <w:i w:val="0"/>
          <w:caps w:val="0"/>
          <w:color w:val="5A5A5A"/>
          <w:spacing w:val="0"/>
          <w:sz w:val="24"/>
          <w:szCs w:val="24"/>
          <w:lang w:val="en-US" w:eastAsia="zh-CN"/>
        </w:rPr>
      </w:pPr>
      <w:r>
        <w:rPr>
          <w:rFonts w:hint="eastAsia" w:ascii="微软雅黑" w:hAnsi="微软雅黑" w:eastAsia="微软雅黑" w:cs="微软雅黑"/>
          <w:i w:val="0"/>
          <w:caps w:val="0"/>
          <w:color w:val="5A5A5A"/>
          <w:spacing w:val="0"/>
          <w:sz w:val="24"/>
          <w:szCs w:val="24"/>
        </w:rPr>
        <w:t>联系电话：09</w:t>
      </w:r>
      <w:r>
        <w:rPr>
          <w:rFonts w:hint="eastAsia" w:ascii="微软雅黑" w:hAnsi="微软雅黑" w:eastAsia="微软雅黑" w:cs="微软雅黑"/>
          <w:i w:val="0"/>
          <w:caps w:val="0"/>
          <w:color w:val="5A5A5A"/>
          <w:spacing w:val="0"/>
          <w:sz w:val="24"/>
          <w:szCs w:val="24"/>
          <w:lang w:val="en-US" w:eastAsia="zh-CN"/>
        </w:rPr>
        <w:t>43</w:t>
      </w:r>
      <w:r>
        <w:rPr>
          <w:rFonts w:hint="eastAsia" w:ascii="微软雅黑" w:hAnsi="微软雅黑" w:eastAsia="微软雅黑" w:cs="微软雅黑"/>
          <w:i w:val="0"/>
          <w:caps w:val="0"/>
          <w:color w:val="5A5A5A"/>
          <w:spacing w:val="0"/>
          <w:sz w:val="24"/>
          <w:szCs w:val="24"/>
        </w:rPr>
        <w:t>-</w:t>
      </w:r>
      <w:r>
        <w:rPr>
          <w:rFonts w:hint="eastAsia" w:ascii="微软雅黑" w:hAnsi="微软雅黑" w:eastAsia="微软雅黑" w:cs="微软雅黑"/>
          <w:i w:val="0"/>
          <w:caps w:val="0"/>
          <w:color w:val="5A5A5A"/>
          <w:spacing w:val="0"/>
          <w:sz w:val="24"/>
          <w:szCs w:val="24"/>
          <w:lang w:val="en-US" w:eastAsia="zh-CN"/>
        </w:rPr>
        <w:t xml:space="preserve">3221796    </w:t>
      </w:r>
      <w:r>
        <w:rPr>
          <w:rFonts w:hint="eastAsia" w:ascii="微软雅黑" w:hAnsi="微软雅黑" w:eastAsia="微软雅黑" w:cs="微软雅黑"/>
          <w:i w:val="0"/>
          <w:caps w:val="0"/>
          <w:color w:val="5A5A5A"/>
          <w:spacing w:val="0"/>
          <w:sz w:val="24"/>
          <w:szCs w:val="24"/>
        </w:rPr>
        <w:t>传 真：09</w:t>
      </w:r>
      <w:r>
        <w:rPr>
          <w:rFonts w:hint="eastAsia" w:ascii="微软雅黑" w:hAnsi="微软雅黑" w:eastAsia="微软雅黑" w:cs="微软雅黑"/>
          <w:i w:val="0"/>
          <w:caps w:val="0"/>
          <w:color w:val="5A5A5A"/>
          <w:spacing w:val="0"/>
          <w:sz w:val="24"/>
          <w:szCs w:val="24"/>
          <w:lang w:val="en-US" w:eastAsia="zh-CN"/>
        </w:rPr>
        <w:t>43</w:t>
      </w:r>
      <w:r>
        <w:rPr>
          <w:rFonts w:hint="eastAsia" w:ascii="微软雅黑" w:hAnsi="微软雅黑" w:eastAsia="微软雅黑" w:cs="微软雅黑"/>
          <w:i w:val="0"/>
          <w:caps w:val="0"/>
          <w:color w:val="5A5A5A"/>
          <w:spacing w:val="0"/>
          <w:sz w:val="24"/>
          <w:szCs w:val="24"/>
        </w:rPr>
        <w:t>-</w:t>
      </w:r>
      <w:r>
        <w:rPr>
          <w:rFonts w:hint="eastAsia" w:ascii="微软雅黑" w:hAnsi="微软雅黑" w:eastAsia="微软雅黑" w:cs="微软雅黑"/>
          <w:i w:val="0"/>
          <w:caps w:val="0"/>
          <w:color w:val="5A5A5A"/>
          <w:spacing w:val="0"/>
          <w:sz w:val="24"/>
          <w:szCs w:val="24"/>
          <w:lang w:val="en-US" w:eastAsia="zh-CN"/>
        </w:rPr>
        <w:t>3221796</w:t>
      </w:r>
    </w:p>
    <w:p>
      <w:pPr>
        <w:pStyle w:val="4"/>
        <w:keepNext w:val="0"/>
        <w:keepLines w:val="0"/>
        <w:widowControl/>
        <w:suppressLineNumbers w:val="0"/>
        <w:spacing w:line="450" w:lineRule="atLeast"/>
        <w:ind w:left="0" w:firstLine="420"/>
        <w:rPr>
          <w:rFonts w:hint="eastAsia" w:ascii="微软雅黑" w:hAnsi="微软雅黑" w:eastAsia="微软雅黑" w:cs="微软雅黑"/>
          <w:i w:val="0"/>
          <w:caps w:val="0"/>
          <w:color w:val="5A5A5A"/>
          <w:spacing w:val="0"/>
          <w:sz w:val="24"/>
          <w:szCs w:val="24"/>
          <w:lang w:val="en-US" w:eastAsia="zh-CN"/>
        </w:rPr>
      </w:pPr>
      <w:r>
        <w:rPr>
          <w:rFonts w:hint="eastAsia" w:ascii="微软雅黑" w:hAnsi="微软雅黑" w:eastAsia="微软雅黑" w:cs="微软雅黑"/>
          <w:i w:val="0"/>
          <w:caps w:val="0"/>
          <w:color w:val="5A5A5A"/>
          <w:spacing w:val="0"/>
          <w:sz w:val="24"/>
          <w:szCs w:val="24"/>
        </w:rPr>
        <w:t>通讯地址：</w:t>
      </w:r>
      <w:r>
        <w:rPr>
          <w:rFonts w:hint="eastAsia" w:ascii="微软雅黑" w:hAnsi="微软雅黑" w:eastAsia="微软雅黑" w:cs="微软雅黑"/>
          <w:i w:val="0"/>
          <w:caps w:val="0"/>
          <w:color w:val="5A5A5A"/>
          <w:spacing w:val="0"/>
          <w:sz w:val="24"/>
          <w:szCs w:val="24"/>
          <w:lang w:eastAsia="zh-CN"/>
        </w:rPr>
        <w:t>会宁县现代路嘉禾楼</w:t>
      </w:r>
      <w:r>
        <w:rPr>
          <w:rFonts w:hint="eastAsia" w:ascii="微软雅黑" w:hAnsi="微软雅黑" w:eastAsia="微软雅黑" w:cs="微软雅黑"/>
          <w:i w:val="0"/>
          <w:caps w:val="0"/>
          <w:color w:val="5A5A5A"/>
          <w:spacing w:val="0"/>
          <w:sz w:val="24"/>
          <w:szCs w:val="24"/>
          <w:lang w:val="en-US" w:eastAsia="zh-CN"/>
        </w:rPr>
        <w:t xml:space="preserve">20楼     </w:t>
      </w:r>
      <w:r>
        <w:rPr>
          <w:rFonts w:hint="eastAsia" w:ascii="微软雅黑" w:hAnsi="微软雅黑" w:eastAsia="微软雅黑" w:cs="微软雅黑"/>
          <w:i w:val="0"/>
          <w:caps w:val="0"/>
          <w:color w:val="5A5A5A"/>
          <w:spacing w:val="0"/>
          <w:sz w:val="24"/>
          <w:szCs w:val="24"/>
        </w:rPr>
        <w:t>邮 编：730</w:t>
      </w:r>
      <w:r>
        <w:rPr>
          <w:rFonts w:hint="eastAsia" w:ascii="微软雅黑" w:hAnsi="微软雅黑" w:eastAsia="微软雅黑" w:cs="微软雅黑"/>
          <w:i w:val="0"/>
          <w:caps w:val="0"/>
          <w:color w:val="5A5A5A"/>
          <w:spacing w:val="0"/>
          <w:sz w:val="24"/>
          <w:szCs w:val="24"/>
          <w:lang w:val="en-US" w:eastAsia="zh-CN"/>
        </w:rPr>
        <w:t>900</w:t>
      </w:r>
    </w:p>
    <w:p>
      <w:pPr>
        <w:pStyle w:val="2"/>
        <w:rPr>
          <w:rFonts w:hint="eastAsia" w:ascii="宋体" w:hAnsi="宋体" w:eastAsia="宋体" w:cs="宋体"/>
          <w:b/>
          <w:i w:val="0"/>
          <w:caps w:val="0"/>
          <w:color w:val="222222"/>
          <w:spacing w:val="0"/>
          <w:sz w:val="28"/>
          <w:szCs w:val="28"/>
        </w:rPr>
      </w:pPr>
    </w:p>
    <w:p>
      <w:pPr>
        <w:rPr>
          <w:rFonts w:hint="eastAsia" w:ascii="宋体" w:hAnsi="宋体" w:eastAsia="宋体" w:cs="宋体"/>
          <w:b/>
          <w:i w:val="0"/>
          <w:caps w:val="0"/>
          <w:color w:val="222222"/>
          <w:spacing w:val="0"/>
          <w:sz w:val="28"/>
          <w:szCs w:val="28"/>
        </w:rPr>
      </w:pPr>
    </w:p>
    <w:p>
      <w:pPr>
        <w:pStyle w:val="2"/>
        <w:rPr>
          <w:rFonts w:hint="eastAsia"/>
        </w:rPr>
      </w:pPr>
    </w:p>
    <w:tbl>
      <w:tblPr>
        <w:tblStyle w:val="5"/>
        <w:tblW w:w="5000" w:type="pct"/>
        <w:tblCellSpacing w:w="0" w:type="dxa"/>
        <w:tblInd w:w="0" w:type="dxa"/>
        <w:shd w:val="clear" w:color="auto" w:fill="FFFFFF"/>
        <w:tblLayout w:type="autofit"/>
        <w:tblCellMar>
          <w:top w:w="0" w:type="dxa"/>
          <w:left w:w="0" w:type="dxa"/>
          <w:bottom w:w="0" w:type="dxa"/>
          <w:right w:w="0" w:type="dxa"/>
        </w:tblCellMar>
      </w:tblPr>
      <w:tblGrid>
        <w:gridCol w:w="8845"/>
      </w:tblGrid>
      <w:tr>
        <w:tblPrEx>
          <w:shd w:val="clear" w:color="auto" w:fill="FFFFFF"/>
          <w:tblCellMar>
            <w:top w:w="0" w:type="dxa"/>
            <w:left w:w="0" w:type="dxa"/>
            <w:bottom w:w="0" w:type="dxa"/>
            <w:right w:w="0" w:type="dxa"/>
          </w:tblCellMar>
        </w:tblPrEx>
        <w:trPr>
          <w:trHeight w:val="390" w:hRule="atLeast"/>
          <w:tblCellSpacing w:w="0" w:type="dxa"/>
        </w:trPr>
        <w:tc>
          <w:tcPr>
            <w:tcW w:w="0" w:type="auto"/>
            <w:shd w:val="clear" w:color="auto" w:fill="FFFFFF"/>
            <w:vAlign w:val="center"/>
          </w:tcPr>
          <w:p>
            <w:pPr>
              <w:keepNext w:val="0"/>
              <w:keepLines w:val="0"/>
              <w:widowControl/>
              <w:suppressLineNumbers w:val="0"/>
              <w:spacing w:line="560" w:lineRule="atLeast"/>
              <w:ind w:left="0" w:firstLine="0"/>
              <w:jc w:val="center"/>
              <w:rPr>
                <w:rFonts w:hint="eastAsia" w:ascii="宋体" w:hAnsi="宋体" w:eastAsia="宋体" w:cs="宋体"/>
                <w:b/>
                <w:i w:val="0"/>
                <w:caps w:val="0"/>
                <w:color w:val="222222"/>
                <w:spacing w:val="0"/>
                <w:sz w:val="28"/>
                <w:szCs w:val="28"/>
              </w:rPr>
            </w:pPr>
          </w:p>
        </w:tc>
      </w:tr>
      <w:tr>
        <w:tblPrEx>
          <w:tblCellMar>
            <w:top w:w="0" w:type="dxa"/>
            <w:left w:w="0" w:type="dxa"/>
            <w:bottom w:w="0" w:type="dxa"/>
            <w:right w:w="0" w:type="dxa"/>
          </w:tblCellMar>
        </w:tblPrEx>
        <w:trPr>
          <w:trHeight w:val="9718" w:hRule="atLeast"/>
          <w:tblCellSpacing w:w="0" w:type="dxa"/>
        </w:trPr>
        <w:tc>
          <w:tcPr>
            <w:tcW w:w="0" w:type="auto"/>
            <w:shd w:val="clear" w:color="auto" w:fill="FFFFFF"/>
            <w:vAlign w:val="center"/>
          </w:tcPr>
          <w:p>
            <w:pPr>
              <w:pStyle w:val="4"/>
              <w:keepNext w:val="0"/>
              <w:keepLines w:val="0"/>
              <w:widowControl/>
              <w:suppressLineNumbers w:val="0"/>
              <w:spacing w:line="450" w:lineRule="atLeast"/>
              <w:rPr>
                <w:rFonts w:hint="eastAsia" w:ascii="微软雅黑" w:hAnsi="微软雅黑" w:eastAsia="微软雅黑" w:cs="微软雅黑"/>
                <w:i w:val="0"/>
                <w:caps w:val="0"/>
                <w:color w:val="5A5A5A"/>
                <w:spacing w:val="0"/>
                <w:sz w:val="24"/>
                <w:szCs w:val="24"/>
                <w:lang w:val="en-US" w:eastAsia="zh-CN"/>
              </w:rPr>
            </w:pPr>
          </w:p>
          <w:p>
            <w:pPr>
              <w:pStyle w:val="4"/>
              <w:keepNext w:val="0"/>
              <w:keepLines w:val="0"/>
              <w:widowControl/>
              <w:suppressLineNumbers w:val="0"/>
              <w:spacing w:line="450" w:lineRule="atLeast"/>
              <w:ind w:left="0" w:firstLine="420"/>
              <w:rPr>
                <w:sz w:val="24"/>
                <w:szCs w:val="24"/>
              </w:rPr>
            </w:pPr>
            <w:r>
              <w:rPr>
                <w:rStyle w:val="7"/>
                <w:rFonts w:hint="eastAsia" w:ascii="微软雅黑" w:hAnsi="微软雅黑" w:eastAsia="微软雅黑" w:cs="微软雅黑"/>
                <w:i w:val="0"/>
                <w:caps w:val="0"/>
                <w:color w:val="5A5A5A"/>
                <w:spacing w:val="0"/>
                <w:sz w:val="24"/>
                <w:szCs w:val="24"/>
              </w:rPr>
              <w:t>一、拟批准环境影响评价文件的建设项目</w:t>
            </w:r>
          </w:p>
          <w:tbl>
            <w:tblPr>
              <w:tblStyle w:val="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29"/>
              <w:gridCol w:w="561"/>
              <w:gridCol w:w="716"/>
              <w:gridCol w:w="570"/>
              <w:gridCol w:w="570"/>
              <w:gridCol w:w="1878"/>
              <w:gridCol w:w="29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65"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bidi w:val="0"/>
                    <w:jc w:val="center"/>
                  </w:pPr>
                  <w:r>
                    <w:rPr>
                      <w:rFonts w:hint="eastAsia"/>
                      <w:lang w:val="en-US" w:eastAsia="zh-CN"/>
                    </w:rPr>
                    <w:t>序号</w:t>
                  </w:r>
                </w:p>
              </w:tc>
              <w:tc>
                <w:tcPr>
                  <w:tcW w:w="56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bidi w:val="0"/>
                    <w:jc w:val="center"/>
                  </w:pPr>
                  <w:r>
                    <w:rPr>
                      <w:rFonts w:hint="eastAsia"/>
                      <w:lang w:val="en-US" w:eastAsia="zh-CN"/>
                    </w:rPr>
                    <w:t>项目名称</w:t>
                  </w:r>
                </w:p>
              </w:tc>
              <w:tc>
                <w:tcPr>
                  <w:tcW w:w="7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bidi w:val="0"/>
                    <w:jc w:val="center"/>
                  </w:pPr>
                  <w:r>
                    <w:rPr>
                      <w:rFonts w:hint="eastAsia"/>
                      <w:lang w:val="en-US" w:eastAsia="zh-CN"/>
                    </w:rPr>
                    <w:t>建设地点</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bidi w:val="0"/>
                    <w:jc w:val="center"/>
                  </w:pPr>
                  <w:r>
                    <w:rPr>
                      <w:rFonts w:hint="eastAsia"/>
                      <w:lang w:val="en-US" w:eastAsia="zh-CN"/>
                    </w:rPr>
                    <w:t>建设单位</w:t>
                  </w: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bidi w:val="0"/>
                    <w:jc w:val="center"/>
                  </w:pPr>
                  <w:r>
                    <w:rPr>
                      <w:rFonts w:hint="eastAsia"/>
                      <w:lang w:val="en-US" w:eastAsia="zh-CN"/>
                    </w:rPr>
                    <w:t>环评机构</w:t>
                  </w:r>
                </w:p>
              </w:tc>
              <w:tc>
                <w:tcPr>
                  <w:tcW w:w="187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bidi w:val="0"/>
                    <w:jc w:val="center"/>
                  </w:pPr>
                  <w:r>
                    <w:rPr>
                      <w:rFonts w:hint="eastAsia"/>
                      <w:lang w:val="en-US" w:eastAsia="zh-CN"/>
                    </w:rPr>
                    <w:t>项目概况</w:t>
                  </w:r>
                </w:p>
              </w:tc>
              <w:tc>
                <w:tcPr>
                  <w:tcW w:w="293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bidi w:val="0"/>
                    <w:jc w:val="center"/>
                  </w:pPr>
                  <w:r>
                    <w:rPr>
                      <w:rFonts w:hint="eastAsia"/>
                      <w:lang w:val="en-US" w:eastAsia="zh-CN"/>
                    </w:rPr>
                    <w:t>主要环境影响及预防或者减轻不良环境影响的对策和措施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55" w:hRule="atLeast"/>
                <w:jc w:val="center"/>
              </w:trPr>
              <w:tc>
                <w:tcPr>
                  <w:tcW w:w="5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bidi w:val="0"/>
                    <w:jc w:val="center"/>
                    <w:rPr>
                      <w:rFonts w:hint="eastAsia"/>
                      <w:lang w:val="en-US" w:eastAsia="zh-CN"/>
                    </w:rPr>
                  </w:pPr>
                  <w:r>
                    <w:rPr>
                      <w:rFonts w:hint="eastAsia"/>
                      <w:lang w:val="en-US" w:eastAsia="zh-CN"/>
                    </w:rPr>
                    <w:t>1</w:t>
                  </w:r>
                </w:p>
                <w:p>
                  <w:pPr>
                    <w:bidi w:val="0"/>
                    <w:jc w:val="center"/>
                  </w:pPr>
                </w:p>
              </w:tc>
              <w:tc>
                <w:tcPr>
                  <w:tcW w:w="56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bidi w:val="0"/>
                    <w:jc w:val="center"/>
                    <w:rPr>
                      <w:rFonts w:hint="eastAsia"/>
                      <w:lang w:val="en-US" w:eastAsia="zh-CN"/>
                    </w:rPr>
                  </w:pPr>
                  <w:r>
                    <w:rPr>
                      <w:rFonts w:hint="eastAsia"/>
                    </w:rPr>
                    <w:t>年产1.2万平方米装配式水泥房生产线建设项目</w:t>
                  </w:r>
                </w:p>
                <w:p>
                  <w:pPr>
                    <w:bidi w:val="0"/>
                    <w:jc w:val="center"/>
                  </w:pPr>
                </w:p>
                <w:p>
                  <w:pPr>
                    <w:bidi w:val="0"/>
                    <w:jc w:val="center"/>
                  </w:pPr>
                </w:p>
              </w:tc>
              <w:tc>
                <w:tcPr>
                  <w:tcW w:w="71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bidi w:val="0"/>
                    <w:jc w:val="center"/>
                  </w:pPr>
                  <w:r>
                    <w:rPr>
                      <w:rFonts w:hint="eastAsia"/>
                      <w:lang w:val="zh-CN" w:eastAsia="zh-CN"/>
                    </w:rPr>
                    <w:t>会宁县河畔镇两迎水村</w:t>
                  </w:r>
                </w:p>
                <w:p>
                  <w:pPr>
                    <w:bidi w:val="0"/>
                    <w:jc w:val="cente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bidi w:val="0"/>
                    <w:jc w:val="center"/>
                    <w:rPr>
                      <w:rFonts w:hint="default"/>
                      <w:lang w:val="en-US" w:eastAsia="zh-CN"/>
                    </w:rPr>
                  </w:pPr>
                  <w:r>
                    <w:rPr>
                      <w:rFonts w:hint="eastAsia"/>
                      <w:lang w:val="zh-CN" w:eastAsia="zh-CN"/>
                    </w:rPr>
                    <w:t>甘肃白银恒诚顺水泥制品有限公司</w:t>
                  </w:r>
                </w:p>
                <w:p>
                  <w:pPr>
                    <w:bidi w:val="0"/>
                    <w:jc w:val="center"/>
                    <w:rPr>
                      <w:rFonts w:hint="default"/>
                      <w:lang w:val="en-US" w:eastAsia="zh-CN"/>
                    </w:rPr>
                  </w:pPr>
                </w:p>
                <w:p>
                  <w:pPr>
                    <w:bidi w:val="0"/>
                    <w:jc w:val="center"/>
                  </w:pPr>
                </w:p>
              </w:tc>
              <w:tc>
                <w:tcPr>
                  <w:tcW w:w="5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bidi w:val="0"/>
                    <w:jc w:val="center"/>
                  </w:pPr>
                  <w:r>
                    <w:rPr>
                      <w:rFonts w:hint="eastAsia"/>
                    </w:rPr>
                    <w:t>甘肃雅睿环境工程有限公司</w:t>
                  </w:r>
                </w:p>
                <w:p>
                  <w:pPr>
                    <w:bidi w:val="0"/>
                    <w:jc w:val="center"/>
                  </w:pPr>
                </w:p>
              </w:tc>
              <w:tc>
                <w:tcPr>
                  <w:tcW w:w="1878"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bidi w:val="0"/>
                    <w:jc w:val="center"/>
                    <w:rPr>
                      <w:rFonts w:hint="eastAsia"/>
                      <w:lang w:val="en-US" w:eastAsia="zh-CN"/>
                    </w:rPr>
                  </w:pPr>
                  <w:r>
                    <w:rPr>
                      <w:rFonts w:hint="eastAsia"/>
                      <w:lang w:val="en-US" w:eastAsia="zh-CN"/>
                    </w:rPr>
                    <w:t>项目建设内容为：新建轻钢结构生产车间240m</w:t>
                  </w:r>
                  <w:r>
                    <w:rPr>
                      <w:rFonts w:hint="eastAsia"/>
                      <w:vertAlign w:val="superscript"/>
                      <w:lang w:val="en-US" w:eastAsia="zh-CN"/>
                    </w:rPr>
                    <w:t>2</w:t>
                  </w:r>
                  <w:r>
                    <w:rPr>
                      <w:rFonts w:hint="eastAsia"/>
                      <w:lang w:val="en-US" w:eastAsia="zh-CN"/>
                    </w:rPr>
                    <w:t>，新建砖混结构办公楼120m</w:t>
                  </w:r>
                  <w:r>
                    <w:rPr>
                      <w:rFonts w:hint="eastAsia"/>
                      <w:vertAlign w:val="superscript"/>
                      <w:lang w:val="en-US" w:eastAsia="zh-CN"/>
                    </w:rPr>
                    <w:t>2</w:t>
                  </w:r>
                  <w:r>
                    <w:rPr>
                      <w:rFonts w:hint="eastAsia"/>
                      <w:lang w:val="en-US" w:eastAsia="zh-CN"/>
                    </w:rPr>
                    <w:t>，硬化场地320m</w:t>
                  </w:r>
                  <w:r>
                    <w:rPr>
                      <w:rFonts w:hint="eastAsia"/>
                      <w:vertAlign w:val="superscript"/>
                      <w:lang w:val="en-US" w:eastAsia="zh-CN"/>
                    </w:rPr>
                    <w:t>2</w:t>
                  </w:r>
                  <w:r>
                    <w:rPr>
                      <w:rFonts w:hint="eastAsia"/>
                      <w:lang w:val="en-US" w:eastAsia="zh-CN"/>
                    </w:rPr>
                    <w:t>，设置1条水泥房生产线，年产1.2万m</w:t>
                  </w:r>
                  <w:r>
                    <w:rPr>
                      <w:rFonts w:hint="eastAsia"/>
                      <w:vertAlign w:val="superscript"/>
                      <w:lang w:val="en-US" w:eastAsia="zh-CN"/>
                    </w:rPr>
                    <w:t>2</w:t>
                  </w:r>
                  <w:r>
                    <w:rPr>
                      <w:rFonts w:hint="eastAsia"/>
                      <w:lang w:val="en-US" w:eastAsia="zh-CN"/>
                    </w:rPr>
                    <w:t>装配式水泥房，项目总投资1000万元，环保投资估算为13.4万元，占总投资的1.34%。</w:t>
                  </w:r>
                </w:p>
                <w:p>
                  <w:pPr>
                    <w:bidi w:val="0"/>
                    <w:jc w:val="center"/>
                  </w:pPr>
                </w:p>
              </w:tc>
              <w:tc>
                <w:tcPr>
                  <w:tcW w:w="2931"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bidi w:val="0"/>
                    <w:jc w:val="both"/>
                    <w:rPr>
                      <w:rFonts w:hint="eastAsia"/>
                      <w:lang w:val="en-US" w:eastAsia="zh-CN"/>
                    </w:rPr>
                  </w:pPr>
                  <w:r>
                    <w:rPr>
                      <w:rFonts w:hint="eastAsia"/>
                      <w:lang w:val="en-US" w:eastAsia="zh-CN"/>
                    </w:rPr>
                    <w:t>一、运营期大气</w:t>
                  </w:r>
                </w:p>
                <w:p>
                  <w:pPr>
                    <w:bidi w:val="0"/>
                    <w:jc w:val="both"/>
                    <w:rPr>
                      <w:rFonts w:hint="eastAsia"/>
                      <w:lang w:eastAsia="zh-CN"/>
                    </w:rPr>
                  </w:pPr>
                  <w:r>
                    <w:rPr>
                      <w:rFonts w:hint="eastAsia"/>
                      <w:lang w:val="en-US" w:eastAsia="zh-CN"/>
                    </w:rPr>
                    <w:t>①</w:t>
                  </w:r>
                  <w:r>
                    <w:rPr>
                      <w:rFonts w:hint="default"/>
                      <w:lang w:val="en-US" w:eastAsia="zh-CN"/>
                    </w:rPr>
                    <w:t>原料堆场</w:t>
                  </w:r>
                  <w:r>
                    <w:rPr>
                      <w:rFonts w:hint="eastAsia"/>
                      <w:lang w:val="en-US" w:eastAsia="zh-CN"/>
                    </w:rPr>
                    <w:t>：采取</w:t>
                  </w:r>
                  <w:r>
                    <w:rPr>
                      <w:rFonts w:hint="default"/>
                      <w:lang w:eastAsia="zh-CN"/>
                    </w:rPr>
                    <w:t>地面</w:t>
                  </w:r>
                  <w:r>
                    <w:rPr>
                      <w:rFonts w:hint="default"/>
                    </w:rPr>
                    <w:t>进行硬化，堆场设置三面围挡，带顶棚，并进行</w:t>
                  </w:r>
                  <w:r>
                    <w:rPr>
                      <w:rFonts w:hint="default"/>
                      <w:lang w:eastAsia="zh-CN"/>
                    </w:rPr>
                    <w:t>喷雾头</w:t>
                  </w:r>
                  <w:r>
                    <w:rPr>
                      <w:rFonts w:hint="default"/>
                    </w:rPr>
                    <w:t>抑尘</w:t>
                  </w:r>
                  <w:r>
                    <w:rPr>
                      <w:rFonts w:hint="eastAsia"/>
                      <w:lang w:eastAsia="zh-CN"/>
                    </w:rPr>
                    <w:t>，无组织粉尘浓度能够满足</w:t>
                  </w:r>
                  <w:r>
                    <w:rPr>
                      <w:rFonts w:hint="default"/>
                      <w:lang w:val="en-US" w:eastAsia="zh-CN"/>
                    </w:rPr>
                    <w:t>《水泥工业大气污染物排放标准》（GB4915- 2013）表</w:t>
                  </w:r>
                  <w:r>
                    <w:rPr>
                      <w:rFonts w:hint="eastAsia"/>
                      <w:lang w:val="en-US" w:eastAsia="zh-CN"/>
                    </w:rPr>
                    <w:t>3</w:t>
                  </w:r>
                  <w:r>
                    <w:rPr>
                      <w:rFonts w:hint="default"/>
                      <w:lang w:val="en-US" w:eastAsia="zh-CN"/>
                    </w:rPr>
                    <w:t>无组织排放限值要求</w:t>
                  </w:r>
                  <w:r>
                    <w:rPr>
                      <w:rFonts w:hint="eastAsia"/>
                      <w:lang w:eastAsia="zh-CN"/>
                    </w:rPr>
                    <w:t>；</w:t>
                  </w:r>
                </w:p>
                <w:p>
                  <w:pPr>
                    <w:bidi w:val="0"/>
                    <w:jc w:val="center"/>
                    <w:rPr>
                      <w:rFonts w:hint="eastAsia"/>
                      <w:lang w:val="en-US" w:eastAsia="zh-CN"/>
                    </w:rPr>
                  </w:pPr>
                  <w:r>
                    <w:rPr>
                      <w:rFonts w:hint="eastAsia"/>
                      <w:lang w:val="en-US" w:eastAsia="zh-CN"/>
                    </w:rPr>
                    <w:t>②</w:t>
                  </w:r>
                  <w:r>
                    <w:rPr>
                      <w:rFonts w:hint="default"/>
                      <w:lang w:val="en-US" w:eastAsia="zh-CN"/>
                    </w:rPr>
                    <w:t>水泥仓卸料粉尘</w:t>
                  </w:r>
                  <w:r>
                    <w:rPr>
                      <w:rFonts w:hint="eastAsia"/>
                      <w:lang w:val="en-US" w:eastAsia="zh-CN"/>
                    </w:rPr>
                    <w:t>：采用</w:t>
                  </w:r>
                  <w:r>
                    <w:rPr>
                      <w:rFonts w:hint="default"/>
                    </w:rPr>
                    <w:t>滤芯式除尘器</w:t>
                  </w:r>
                  <w:r>
                    <w:rPr>
                      <w:rFonts w:hint="eastAsia"/>
                      <w:lang w:eastAsia="zh-CN"/>
                    </w:rPr>
                    <w:t>，无组织粉尘浓度能够满足</w:t>
                  </w:r>
                  <w:r>
                    <w:rPr>
                      <w:rFonts w:hint="default"/>
                      <w:lang w:val="en-US" w:eastAsia="zh-CN"/>
                    </w:rPr>
                    <w:t>《水泥工业大气污染物排放标准》（GB4915- 2013）表</w:t>
                  </w:r>
                  <w:r>
                    <w:rPr>
                      <w:rFonts w:hint="eastAsia"/>
                      <w:lang w:val="en-US" w:eastAsia="zh-CN"/>
                    </w:rPr>
                    <w:t>3</w:t>
                  </w:r>
                  <w:r>
                    <w:rPr>
                      <w:rFonts w:hint="default"/>
                      <w:lang w:val="en-US" w:eastAsia="zh-CN"/>
                    </w:rPr>
                    <w:t>无组织排放限值要求</w:t>
                  </w:r>
                  <w:r>
                    <w:rPr>
                      <w:rFonts w:hint="eastAsia"/>
                      <w:lang w:val="en-US" w:eastAsia="zh-CN"/>
                    </w:rPr>
                    <w:t>；</w:t>
                  </w:r>
                </w:p>
                <w:p>
                  <w:pPr>
                    <w:bidi w:val="0"/>
                    <w:jc w:val="both"/>
                    <w:rPr>
                      <w:rFonts w:hint="eastAsia"/>
                      <w:lang w:val="en-US" w:eastAsia="zh-CN"/>
                    </w:rPr>
                  </w:pPr>
                  <w:r>
                    <w:rPr>
                      <w:rFonts w:hint="eastAsia"/>
                      <w:lang w:val="en-US" w:eastAsia="zh-CN"/>
                    </w:rPr>
                    <w:t>③</w:t>
                  </w:r>
                  <w:r>
                    <w:rPr>
                      <w:rFonts w:hint="default"/>
                      <w:lang w:val="en-US" w:eastAsia="zh-CN"/>
                    </w:rPr>
                    <w:t>配料搅拌</w:t>
                  </w:r>
                  <w:r>
                    <w:rPr>
                      <w:rFonts w:hint="eastAsia"/>
                      <w:lang w:val="en-US" w:eastAsia="zh-CN"/>
                    </w:rPr>
                    <w:t>粉尘：采取原料堆场至投料斗设置密闭斜皮带输送，并在投料斗区设置雾状喷头喷雾抑尘，</w:t>
                  </w:r>
                  <w:r>
                    <w:rPr>
                      <w:rFonts w:hint="eastAsia"/>
                      <w:lang w:eastAsia="zh-CN"/>
                    </w:rPr>
                    <w:t>无组织粉尘浓度能够满足</w:t>
                  </w:r>
                  <w:r>
                    <w:rPr>
                      <w:rFonts w:hint="default"/>
                      <w:lang w:val="en-US" w:eastAsia="zh-CN"/>
                    </w:rPr>
                    <w:t>《水泥工业大气污染物排放标准》（GB4915- 2013）表</w:t>
                  </w:r>
                  <w:r>
                    <w:rPr>
                      <w:rFonts w:hint="eastAsia"/>
                      <w:lang w:val="en-US" w:eastAsia="zh-CN"/>
                    </w:rPr>
                    <w:t>3</w:t>
                  </w:r>
                  <w:r>
                    <w:rPr>
                      <w:rFonts w:hint="default"/>
                      <w:lang w:val="en-US" w:eastAsia="zh-CN"/>
                    </w:rPr>
                    <w:t>无组织排放限值要求</w:t>
                  </w:r>
                  <w:r>
                    <w:rPr>
                      <w:rFonts w:hint="eastAsia"/>
                      <w:lang w:val="en-US" w:eastAsia="zh-CN"/>
                    </w:rPr>
                    <w:t>；</w:t>
                  </w:r>
                </w:p>
                <w:p>
                  <w:pPr>
                    <w:bidi w:val="0"/>
                    <w:jc w:val="both"/>
                    <w:rPr>
                      <w:rFonts w:hint="eastAsia"/>
                      <w:lang w:val="en-US" w:eastAsia="zh-CN"/>
                    </w:rPr>
                  </w:pPr>
                  <w:r>
                    <w:rPr>
                      <w:rFonts w:hint="eastAsia"/>
                      <w:lang w:val="en-US" w:eastAsia="zh-CN"/>
                    </w:rPr>
                    <w:t>④</w:t>
                  </w:r>
                  <w:r>
                    <w:rPr>
                      <w:rFonts w:hint="default"/>
                      <w:lang w:val="en-US" w:eastAsia="zh-CN"/>
                    </w:rPr>
                    <w:t>焊接</w:t>
                  </w:r>
                  <w:r>
                    <w:rPr>
                      <w:rFonts w:hint="eastAsia"/>
                      <w:lang w:val="en-US" w:eastAsia="zh-CN"/>
                    </w:rPr>
                    <w:t>颗粒物：采取1台</w:t>
                  </w:r>
                  <w:r>
                    <w:rPr>
                      <w:rFonts w:hint="default"/>
                      <w:lang w:val="en-US" w:eastAsia="zh-CN"/>
                    </w:rPr>
                    <w:t>移动式焊接烟尘净化器</w:t>
                  </w:r>
                  <w:r>
                    <w:rPr>
                      <w:rFonts w:hint="eastAsia"/>
                      <w:lang w:val="en-US" w:eastAsia="zh-CN"/>
                    </w:rPr>
                    <w:t>，</w:t>
                  </w:r>
                  <w:r>
                    <w:rPr>
                      <w:rFonts w:hint="eastAsia"/>
                      <w:lang w:eastAsia="zh-CN"/>
                    </w:rPr>
                    <w:t>无组织焊接颗粒物浓度能够满足</w:t>
                  </w:r>
                  <w:r>
                    <w:t>《大气污染物综合排放标准》（GB16297-1996）中颗粒物无组织排放监控浓度限值</w:t>
                  </w:r>
                  <w:r>
                    <w:rPr>
                      <w:rFonts w:hint="eastAsia"/>
                      <w:lang w:val="en-US" w:eastAsia="zh-CN"/>
                    </w:rPr>
                    <w:t>；</w:t>
                  </w:r>
                </w:p>
                <w:p>
                  <w:pPr>
                    <w:bidi w:val="0"/>
                    <w:jc w:val="both"/>
                    <w:rPr>
                      <w:rFonts w:hint="eastAsia"/>
                      <w:lang w:val="en-US" w:eastAsia="zh-CN"/>
                    </w:rPr>
                  </w:pPr>
                  <w:r>
                    <w:rPr>
                      <w:rFonts w:hint="eastAsia"/>
                      <w:lang w:val="en-US" w:eastAsia="zh-CN"/>
                    </w:rPr>
                    <w:t>⑤</w:t>
                  </w:r>
                  <w:r>
                    <w:rPr>
                      <w:rFonts w:hint="default"/>
                      <w:lang w:val="en-US" w:eastAsia="zh-CN"/>
                    </w:rPr>
                    <w:t>生物质蒸汽锅炉房</w:t>
                  </w:r>
                  <w:r>
                    <w:rPr>
                      <w:rFonts w:hint="eastAsia"/>
                      <w:lang w:val="en-US" w:eastAsia="zh-CN"/>
                    </w:rPr>
                    <w:t>废气：采取布袋</w:t>
                  </w:r>
                  <w:r>
                    <w:rPr>
                      <w:rFonts w:hint="default"/>
                      <w:lang w:val="en-US" w:eastAsia="zh-CN"/>
                    </w:rPr>
                    <w:t>除尘器</w:t>
                  </w:r>
                  <w:r>
                    <w:rPr>
                      <w:rFonts w:hint="eastAsia"/>
                      <w:lang w:val="en-US" w:eastAsia="zh-CN"/>
                    </w:rPr>
                    <w:t>+1根15m排气筒，排放浓度满足</w:t>
                  </w:r>
                  <w:r>
                    <w:rPr>
                      <w:rFonts w:hint="default"/>
                    </w:rPr>
                    <w:t>《锅炉大气污染物排放标准》（GB13271-2014）中表2燃煤锅炉标准</w:t>
                  </w:r>
                  <w:r>
                    <w:rPr>
                      <w:rFonts w:hint="eastAsia"/>
                      <w:lang w:val="en-US" w:eastAsia="zh-CN"/>
                    </w:rPr>
                    <w:t>。</w:t>
                  </w:r>
                </w:p>
                <w:p>
                  <w:pPr>
                    <w:bidi w:val="0"/>
                    <w:jc w:val="both"/>
                    <w:rPr>
                      <w:rFonts w:hint="eastAsia"/>
                      <w:lang w:val="en-US" w:eastAsia="zh-CN"/>
                    </w:rPr>
                  </w:pPr>
                  <w:r>
                    <w:rPr>
                      <w:rFonts w:hint="eastAsia"/>
                      <w:lang w:val="en-US" w:eastAsia="zh-CN"/>
                    </w:rPr>
                    <w:t>二、运营期废水</w:t>
                  </w:r>
                </w:p>
                <w:p>
                  <w:pPr>
                    <w:bidi w:val="0"/>
                    <w:jc w:val="both"/>
                    <w:rPr>
                      <w:rFonts w:hint="eastAsia"/>
                      <w:lang w:val="en-US" w:eastAsia="zh-CN"/>
                    </w:rPr>
                  </w:pPr>
                  <w:r>
                    <w:rPr>
                      <w:rFonts w:hint="eastAsia"/>
                      <w:lang w:val="en-US" w:eastAsia="zh-CN"/>
                    </w:rPr>
                    <w:t>①生产废水主要为</w:t>
                  </w:r>
                  <w:r>
                    <w:rPr>
                      <w:rFonts w:hint="eastAsia"/>
                      <w:lang w:eastAsia="zh-CN"/>
                    </w:rPr>
                    <w:t>蒸汽直接养护废水和设备清洗废水，</w:t>
                  </w:r>
                  <w:r>
                    <w:rPr>
                      <w:rFonts w:hint="eastAsia"/>
                      <w:lang w:val="en-US" w:eastAsia="zh-CN"/>
                    </w:rPr>
                    <w:t>主要污染因子为</w:t>
                  </w:r>
                  <w:r>
                    <w:rPr>
                      <w:rFonts w:hint="default"/>
                      <w:lang w:val="en-US" w:eastAsia="zh-CN"/>
                    </w:rPr>
                    <w:t>SS</w:t>
                  </w:r>
                  <w:r>
                    <w:rPr>
                      <w:rFonts w:hint="eastAsia"/>
                      <w:lang w:val="en-US" w:eastAsia="zh-CN"/>
                    </w:rPr>
                    <w:t>和冷凝水经场区硬化渠道</w:t>
                  </w:r>
                  <w:r>
                    <w:rPr>
                      <w:rFonts w:hint="eastAsia"/>
                      <w:lang w:eastAsia="zh-CN"/>
                    </w:rPr>
                    <w:t>进入</w:t>
                  </w:r>
                  <w:r>
                    <w:rPr>
                      <w:rFonts w:hint="eastAsia"/>
                      <w:lang w:val="en-US" w:eastAsia="zh-CN"/>
                    </w:rPr>
                    <w:t>3级3m3沉淀池</w:t>
                  </w:r>
                  <w:r>
                    <w:rPr>
                      <w:rFonts w:hint="eastAsia"/>
                      <w:lang w:eastAsia="zh-CN"/>
                    </w:rPr>
                    <w:t>处理后回用，不外排，</w:t>
                  </w:r>
                  <w:r>
                    <w:rPr>
                      <w:rFonts w:hint="eastAsia"/>
                      <w:lang w:val="en-US" w:eastAsia="zh-CN"/>
                    </w:rPr>
                    <w:t>其余用水环节为蒸发损耗，无外排废水；</w:t>
                  </w:r>
                </w:p>
                <w:p>
                  <w:pPr>
                    <w:bidi w:val="0"/>
                    <w:jc w:val="both"/>
                    <w:rPr>
                      <w:rFonts w:hint="eastAsia"/>
                      <w:lang w:val="en-US" w:eastAsia="zh-CN"/>
                    </w:rPr>
                  </w:pPr>
                  <w:r>
                    <w:rPr>
                      <w:rFonts w:hint="eastAsia"/>
                      <w:lang w:val="en-US" w:eastAsia="zh-CN"/>
                    </w:rPr>
                    <w:t>②生活废水：</w:t>
                  </w:r>
                  <w:r>
                    <w:rPr>
                      <w:rFonts w:hint="default"/>
                    </w:rPr>
                    <w:t>厂区建有</w:t>
                  </w:r>
                  <w:r>
                    <w:rPr>
                      <w:rFonts w:hint="eastAsia"/>
                      <w:lang w:val="en-US" w:eastAsia="zh-CN"/>
                    </w:rPr>
                    <w:t>防渗</w:t>
                  </w:r>
                  <w:r>
                    <w:rPr>
                      <w:rFonts w:hint="default"/>
                      <w:lang w:eastAsia="zh-CN"/>
                    </w:rPr>
                    <w:t>厕所</w:t>
                  </w:r>
                  <w:r>
                    <w:rPr>
                      <w:rFonts w:hint="default"/>
                    </w:rPr>
                    <w:t>，产生的生活污水主要是职工盥洗废水经收集后用于厂区泼洒抑尘</w:t>
                  </w:r>
                  <w:r>
                    <w:rPr>
                      <w:rFonts w:hint="eastAsia"/>
                      <w:lang w:val="en-US" w:eastAsia="zh-CN"/>
                    </w:rPr>
                    <w:t>。</w:t>
                  </w:r>
                </w:p>
                <w:p>
                  <w:pPr>
                    <w:bidi w:val="0"/>
                    <w:jc w:val="both"/>
                    <w:rPr>
                      <w:rFonts w:hint="eastAsia"/>
                      <w:lang w:val="en-US" w:eastAsia="zh-CN"/>
                    </w:rPr>
                  </w:pPr>
                  <w:r>
                    <w:rPr>
                      <w:rFonts w:hint="eastAsia"/>
                      <w:lang w:val="en-US" w:eastAsia="zh-CN"/>
                    </w:rPr>
                    <w:t>三、运营期噪声</w:t>
                  </w:r>
                </w:p>
                <w:p>
                  <w:pPr>
                    <w:bidi w:val="0"/>
                    <w:jc w:val="both"/>
                    <w:rPr>
                      <w:rFonts w:hint="eastAsia"/>
                      <w:lang w:eastAsia="zh-CN"/>
                    </w:rPr>
                  </w:pPr>
                  <w:r>
                    <w:rPr>
                      <w:rFonts w:hint="eastAsia"/>
                      <w:lang w:eastAsia="zh-CN"/>
                    </w:rPr>
                    <w:t>配料机、搅拌机、切断机、弯曲机、电焊</w:t>
                  </w:r>
                  <w:r>
                    <w:rPr>
                      <w:rFonts w:hint="default"/>
                    </w:rPr>
                    <w:t>等设备选用的是低噪声设备，源强在</w:t>
                  </w:r>
                  <w:r>
                    <w:rPr>
                      <w:rFonts w:hint="default"/>
                      <w:lang w:val="en-US" w:eastAsia="zh-CN"/>
                    </w:rPr>
                    <w:t>70</w:t>
                  </w:r>
                  <w:r>
                    <w:rPr>
                      <w:rFonts w:hint="default"/>
                    </w:rPr>
                    <w:t>~</w:t>
                  </w:r>
                  <w:r>
                    <w:rPr>
                      <w:rFonts w:hint="eastAsia"/>
                      <w:lang w:val="en-US" w:eastAsia="zh-CN"/>
                    </w:rPr>
                    <w:t>8</w:t>
                  </w:r>
                  <w:r>
                    <w:rPr>
                      <w:rFonts w:hint="default"/>
                    </w:rPr>
                    <w:t>0dB(A)，</w:t>
                  </w:r>
                  <w:r>
                    <w:rPr>
                      <w:rFonts w:hint="eastAsia"/>
                      <w:lang w:eastAsia="zh-CN"/>
                    </w:rPr>
                    <w:t>均置于生产车间</w:t>
                  </w:r>
                  <w:r>
                    <w:rPr>
                      <w:rFonts w:hint="default"/>
                    </w:rPr>
                    <w:t>内，并设置防震基垫</w:t>
                  </w:r>
                  <w:r>
                    <w:rPr>
                      <w:rFonts w:hint="eastAsia"/>
                      <w:lang w:eastAsia="zh-CN"/>
                    </w:rPr>
                    <w:t>，</w:t>
                  </w:r>
                  <w:r>
                    <w:rPr>
                      <w:rFonts w:hint="default"/>
                    </w:rPr>
                    <w:t>从源头降低噪声。采取上述噪声防治措施后，厂界噪声可以达到《工业企业厂界环境噪声排放标准》（GB12348-2008）2类区标准的要求（昼间≤60dB（A），夜间≤50dB（A）的要求），项目运营期噪声治理措施可行</w:t>
                  </w:r>
                  <w:r>
                    <w:rPr>
                      <w:rFonts w:hint="eastAsia"/>
                      <w:lang w:eastAsia="zh-CN"/>
                    </w:rPr>
                    <w:t>。</w:t>
                  </w:r>
                </w:p>
                <w:p>
                  <w:pPr>
                    <w:bidi w:val="0"/>
                    <w:jc w:val="both"/>
                    <w:rPr>
                      <w:rFonts w:hint="eastAsia"/>
                      <w:lang w:eastAsia="zh-CN"/>
                    </w:rPr>
                  </w:pPr>
                  <w:r>
                    <w:rPr>
                      <w:rFonts w:hint="eastAsia"/>
                      <w:lang w:eastAsia="zh-CN"/>
                    </w:rPr>
                    <w:t>四、运营期固体废物</w:t>
                  </w:r>
                </w:p>
                <w:p>
                  <w:pPr>
                    <w:bidi w:val="0"/>
                    <w:jc w:val="both"/>
                    <w:rPr>
                      <w:rFonts w:hint="eastAsia"/>
                      <w:lang w:eastAsia="zh-CN"/>
                    </w:rPr>
                  </w:pPr>
                  <w:r>
                    <w:rPr>
                      <w:rFonts w:hint="eastAsia"/>
                      <w:lang w:eastAsia="zh-CN"/>
                    </w:rPr>
                    <w:t>（</w:t>
                  </w:r>
                  <w:r>
                    <w:rPr>
                      <w:rFonts w:hint="eastAsia"/>
                      <w:lang w:val="en-US" w:eastAsia="zh-CN"/>
                    </w:rPr>
                    <w:t>1</w:t>
                  </w:r>
                  <w:r>
                    <w:rPr>
                      <w:rFonts w:hint="eastAsia"/>
                      <w:lang w:eastAsia="zh-CN"/>
                    </w:rPr>
                    <w:t>）一般固废</w:t>
                  </w:r>
                </w:p>
                <w:p>
                  <w:pPr>
                    <w:bidi w:val="0"/>
                    <w:jc w:val="both"/>
                    <w:rPr>
                      <w:rFonts w:hint="default"/>
                    </w:rPr>
                  </w:pPr>
                  <w:r>
                    <w:rPr>
                      <w:rFonts w:hint="default"/>
                      <w:lang w:val="en-US" w:eastAsia="zh-CN"/>
                    </w:rPr>
                    <w:t>废弃钢筋头，集中收集后出售</w:t>
                  </w:r>
                  <w:r>
                    <w:rPr>
                      <w:rFonts w:hint="eastAsia"/>
                      <w:lang w:val="en-US" w:eastAsia="zh-CN"/>
                    </w:rPr>
                    <w:t>资源</w:t>
                  </w:r>
                  <w:r>
                    <w:rPr>
                      <w:rFonts w:hint="default"/>
                      <w:lang w:val="en-US" w:eastAsia="zh-CN"/>
                    </w:rPr>
                    <w:t>回收</w:t>
                  </w:r>
                  <w:r>
                    <w:rPr>
                      <w:rFonts w:hint="eastAsia"/>
                      <w:lang w:val="en-US" w:eastAsia="zh-CN"/>
                    </w:rPr>
                    <w:t>单位；</w:t>
                  </w:r>
                  <w:r>
                    <w:rPr>
                      <w:rFonts w:hint="default"/>
                      <w:lang w:val="en-US" w:eastAsia="zh-CN"/>
                    </w:rPr>
                    <w:t>模具清理整修时产生的混凝土残渣</w:t>
                  </w:r>
                  <w:r>
                    <w:rPr>
                      <w:rFonts w:hint="eastAsia"/>
                      <w:lang w:val="en-US" w:eastAsia="zh-CN"/>
                    </w:rPr>
                    <w:t>，</w:t>
                  </w:r>
                  <w:r>
                    <w:rPr>
                      <w:rFonts w:hint="default"/>
                      <w:lang w:val="en-US" w:eastAsia="zh-CN"/>
                    </w:rPr>
                    <w:t>属于一般工业固废，收集后出售给</w:t>
                  </w:r>
                  <w:r>
                    <w:rPr>
                      <w:rFonts w:hint="eastAsia"/>
                      <w:lang w:val="en-US" w:eastAsia="zh-CN"/>
                    </w:rPr>
                    <w:t>建筑垃圾单位；废焊料</w:t>
                  </w:r>
                  <w:r>
                    <w:rPr>
                      <w:rFonts w:hint="default"/>
                      <w:lang w:val="en-US" w:eastAsia="zh-CN"/>
                    </w:rPr>
                    <w:t>收集后外售给可回收利用的厂家综合利用</w:t>
                  </w:r>
                  <w:r>
                    <w:rPr>
                      <w:rFonts w:hint="eastAsia"/>
                      <w:lang w:val="en-US" w:eastAsia="zh-CN"/>
                    </w:rPr>
                    <w:t>；除尘器收尘</w:t>
                  </w:r>
                  <w:r>
                    <w:rPr>
                      <w:rFonts w:hint="default"/>
                    </w:rPr>
                    <w:t>返回搅拌机用于再生产</w:t>
                  </w:r>
                  <w:r>
                    <w:rPr>
                      <w:rFonts w:hint="default"/>
                      <w:lang w:val="en-US" w:eastAsia="zh-CN"/>
                    </w:rPr>
                    <w:t>；</w:t>
                  </w:r>
                </w:p>
                <w:p>
                  <w:pPr>
                    <w:bidi w:val="0"/>
                    <w:jc w:val="both"/>
                    <w:rPr>
                      <w:rFonts w:hint="eastAsia"/>
                      <w:lang w:eastAsia="zh-CN"/>
                    </w:rPr>
                  </w:pPr>
                  <w:r>
                    <w:rPr>
                      <w:rFonts w:hint="default"/>
                    </w:rPr>
                    <w:t>生活垃圾集中收集后由</w:t>
                  </w:r>
                  <w:r>
                    <w:rPr>
                      <w:rFonts w:hint="eastAsia"/>
                      <w:lang w:eastAsia="zh-CN"/>
                    </w:rPr>
                    <w:t>建设单位</w:t>
                  </w:r>
                  <w:r>
                    <w:rPr>
                      <w:rFonts w:hint="default"/>
                    </w:rPr>
                    <w:t>统一运往</w:t>
                  </w:r>
                  <w:r>
                    <w:rPr>
                      <w:rFonts w:hint="eastAsia"/>
                      <w:lang w:eastAsia="zh-CN"/>
                    </w:rPr>
                    <w:t>环卫部门指定地点</w:t>
                  </w:r>
                  <w:r>
                    <w:rPr>
                      <w:rFonts w:hint="default"/>
                    </w:rPr>
                    <w:t>处置</w:t>
                  </w:r>
                  <w:r>
                    <w:rPr>
                      <w:rFonts w:hint="eastAsia"/>
                      <w:lang w:eastAsia="zh-CN"/>
                    </w:rPr>
                    <w:t>。</w:t>
                  </w:r>
                </w:p>
                <w:p>
                  <w:pPr>
                    <w:bidi w:val="0"/>
                    <w:jc w:val="both"/>
                    <w:rPr>
                      <w:rFonts w:hint="eastAsia"/>
                      <w:lang w:eastAsia="zh-CN"/>
                    </w:rPr>
                  </w:pPr>
                  <w:r>
                    <w:rPr>
                      <w:rFonts w:hint="eastAsia"/>
                      <w:lang w:eastAsia="zh-CN"/>
                    </w:rPr>
                    <w:t>（</w:t>
                  </w:r>
                  <w:r>
                    <w:rPr>
                      <w:rFonts w:hint="eastAsia"/>
                      <w:lang w:val="en-US" w:eastAsia="zh-CN"/>
                    </w:rPr>
                    <w:t>2</w:t>
                  </w:r>
                  <w:r>
                    <w:rPr>
                      <w:rFonts w:hint="eastAsia"/>
                      <w:lang w:eastAsia="zh-CN"/>
                    </w:rPr>
                    <w:t>）危险废物</w:t>
                  </w:r>
                </w:p>
                <w:p>
                  <w:pPr>
                    <w:bidi w:val="0"/>
                    <w:jc w:val="center"/>
                    <w:rPr>
                      <w:rFonts w:hint="eastAsia"/>
                      <w:lang w:val="en-US" w:eastAsia="zh-CN"/>
                    </w:rPr>
                  </w:pPr>
                  <w:r>
                    <w:rPr>
                      <w:rFonts w:hint="eastAsia"/>
                      <w:lang w:val="en-US" w:eastAsia="zh-CN"/>
                    </w:rPr>
                    <w:t>废润滑油和油桶以及</w:t>
                  </w:r>
                  <w:r>
                    <w:rPr>
                      <w:rFonts w:hint="default"/>
                      <w:lang w:val="en-US" w:eastAsia="zh-CN"/>
                    </w:rPr>
                    <w:t>废脱模剂桶</w:t>
                  </w:r>
                  <w:r>
                    <w:rPr>
                      <w:rFonts w:hint="eastAsia"/>
                      <w:lang w:val="en-US" w:eastAsia="zh-CN"/>
                    </w:rPr>
                    <w:t>和内衬袋暂存10m2危险废物暂存间</w:t>
                  </w:r>
                  <w:r>
                    <w:rPr>
                      <w:rFonts w:hint="default"/>
                      <w:lang w:val="en-US" w:eastAsia="zh-CN"/>
                    </w:rPr>
                    <w:t>由原厂家回收</w:t>
                  </w:r>
                  <w:r>
                    <w:rPr>
                      <w:rFonts w:hint="eastAsia"/>
                      <w:lang w:eastAsia="zh-CN"/>
                    </w:rPr>
                    <w:t>。</w:t>
                  </w:r>
                </w:p>
                <w:p>
                  <w:pPr>
                    <w:bidi w:val="0"/>
                    <w:jc w:val="both"/>
                    <w:rPr>
                      <w:rFonts w:hint="eastAsia"/>
                      <w:lang w:val="en-US" w:eastAsia="zh-CN"/>
                    </w:rPr>
                  </w:pPr>
                  <w:r>
                    <w:rPr>
                      <w:rFonts w:hint="eastAsia"/>
                      <w:lang w:val="en-US" w:eastAsia="zh-CN"/>
                    </w:rPr>
                    <w:t>五、其他环境管理</w:t>
                  </w:r>
                </w:p>
                <w:p>
                  <w:pPr>
                    <w:bidi w:val="0"/>
                    <w:jc w:val="center"/>
                    <w:rPr>
                      <w:rFonts w:hint="eastAsia"/>
                      <w:lang w:val="en-US" w:eastAsia="zh-CN"/>
                    </w:rPr>
                  </w:pPr>
                  <w:r>
                    <w:rPr>
                      <w:rFonts w:hint="eastAsia"/>
                      <w:lang w:eastAsia="zh-CN"/>
                    </w:rPr>
                    <w:t>项目厂区硬化；蒸养区边界设置渠道并硬化收集直接接触冷凝水自流至沉淀池；并且项目边界四周建设</w:t>
                  </w:r>
                  <w:r>
                    <w:rPr>
                      <w:rFonts w:hint="eastAsia"/>
                      <w:lang w:val="en-US" w:eastAsia="zh-CN"/>
                    </w:rPr>
                    <w:t>1.7m高实体围墙。</w:t>
                  </w:r>
                </w:p>
              </w:tc>
            </w:tr>
          </w:tbl>
          <w:p>
            <w:pPr>
              <w:spacing w:before="0" w:beforeAutospacing="1" w:after="0" w:afterAutospacing="1" w:line="378" w:lineRule="atLeast"/>
              <w:ind w:left="0" w:right="0"/>
              <w:jc w:val="both"/>
              <w:rPr>
                <w:rFonts w:hint="eastAsia" w:ascii="微软雅黑" w:hAnsi="微软雅黑" w:eastAsia="微软雅黑" w:cs="微软雅黑"/>
                <w:i w:val="0"/>
                <w:caps w:val="0"/>
                <w:color w:val="5A5A5A"/>
                <w:spacing w:val="0"/>
                <w:sz w:val="21"/>
                <w:szCs w:val="21"/>
              </w:rPr>
            </w:pPr>
          </w:p>
        </w:tc>
      </w:tr>
    </w:tbl>
    <w:p/>
    <w:sectPr>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354CF5"/>
    <w:rsid w:val="028E5384"/>
    <w:rsid w:val="08AC6977"/>
    <w:rsid w:val="094F6064"/>
    <w:rsid w:val="09D165DD"/>
    <w:rsid w:val="13536C4C"/>
    <w:rsid w:val="18B117F9"/>
    <w:rsid w:val="1E875561"/>
    <w:rsid w:val="2AD63213"/>
    <w:rsid w:val="2C3D1F5E"/>
    <w:rsid w:val="2F547055"/>
    <w:rsid w:val="3FD768C7"/>
    <w:rsid w:val="40747A32"/>
    <w:rsid w:val="42237948"/>
    <w:rsid w:val="4AC92417"/>
    <w:rsid w:val="4F911ECE"/>
    <w:rsid w:val="511455FA"/>
    <w:rsid w:val="51FE5814"/>
    <w:rsid w:val="525D0304"/>
    <w:rsid w:val="54DC4962"/>
    <w:rsid w:val="583448B5"/>
    <w:rsid w:val="5BB722A2"/>
    <w:rsid w:val="5D221B2D"/>
    <w:rsid w:val="5F9F71B7"/>
    <w:rsid w:val="635E0A69"/>
    <w:rsid w:val="660936F6"/>
    <w:rsid w:val="6FCA3EE8"/>
    <w:rsid w:val="701027F4"/>
    <w:rsid w:val="71A82E0C"/>
    <w:rsid w:val="73EC512E"/>
    <w:rsid w:val="77DF2E38"/>
    <w:rsid w:val="77F43D1B"/>
    <w:rsid w:val="78D20D4E"/>
    <w:rsid w:val="7A553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style>
  <w:style w:type="paragraph" w:styleId="3">
    <w:name w:val="Body Text Indent"/>
    <w:basedOn w:val="1"/>
    <w:next w:val="1"/>
    <w:uiPriority w:val="0"/>
    <w:pPr>
      <w:spacing w:after="120"/>
      <w:ind w:left="420" w:leftChars="200"/>
    </w:pPr>
    <w:rPr>
      <w:kern w:val="0"/>
      <w:sz w:val="24"/>
      <w:szCs w:val="20"/>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paragraph" w:customStyle="1" w:styleId="8">
    <w:name w:val="报告表正文"/>
    <w:basedOn w:val="1"/>
    <w:qFormat/>
    <w:uiPriority w:val="0"/>
    <w:pPr>
      <w:adjustRightInd w:val="0"/>
      <w:spacing w:line="312" w:lineRule="auto"/>
      <w:ind w:left="113" w:right="113" w:firstLine="482"/>
      <w:jc w:val="left"/>
      <w:textAlignment w:val="baseline"/>
    </w:pPr>
    <w:rPr>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2021-10-18T01:42:07Z</cp:lastPrinted>
  <dcterms:modified xsi:type="dcterms:W3CDTF">2021-10-18T01:43:24Z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13714F2D1DC9487ABDCF1EE5C7172E0D</vt:lpwstr>
  </property>
</Properties>
</file>