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507" w:tblpY="382"/>
        <w:tblOverlap w:val="never"/>
        <w:tblW w:w="5000" w:type="pct"/>
        <w:tblCellSpacing w:w="0" w:type="dxa"/>
        <w:tblInd w:w="0" w:type="dxa"/>
        <w:shd w:val="clear" w:color="auto" w:fill="FFFFFF"/>
        <w:tblLayout w:type="autofit"/>
        <w:tblCellMar>
          <w:top w:w="0" w:type="dxa"/>
          <w:left w:w="0" w:type="dxa"/>
          <w:bottom w:w="0" w:type="dxa"/>
          <w:right w:w="0" w:type="dxa"/>
        </w:tblCellMar>
      </w:tblPr>
      <w:tblGrid>
        <w:gridCol w:w="8845"/>
      </w:tblGrid>
      <w:tr>
        <w:tblPrEx>
          <w:shd w:val="clear" w:color="auto" w:fill="FFFFFF"/>
          <w:tblCellMar>
            <w:top w:w="0" w:type="dxa"/>
            <w:left w:w="0" w:type="dxa"/>
            <w:bottom w:w="0" w:type="dxa"/>
            <w:right w:w="0" w:type="dxa"/>
          </w:tblCellMar>
        </w:tblPrEx>
        <w:trPr>
          <w:trHeight w:val="390" w:hRule="atLeast"/>
          <w:tblCellSpacing w:w="0" w:type="dxa"/>
        </w:trPr>
        <w:tc>
          <w:tcPr>
            <w:tcW w:w="0" w:type="auto"/>
            <w:shd w:val="clear" w:color="auto" w:fill="FFFFFF"/>
            <w:vAlign w:val="center"/>
          </w:tcPr>
          <w:p>
            <w:pPr>
              <w:keepNext w:val="0"/>
              <w:keepLines w:val="0"/>
              <w:widowControl/>
              <w:suppressLineNumbers w:val="0"/>
              <w:spacing w:line="560" w:lineRule="atLeast"/>
              <w:ind w:left="0" w:firstLine="0"/>
              <w:jc w:val="center"/>
              <w:rPr>
                <w:rFonts w:hint="eastAsia" w:ascii="宋体" w:hAnsi="宋体" w:eastAsia="宋体" w:cs="宋体"/>
                <w:b/>
                <w:i w:val="0"/>
                <w:caps w:val="0"/>
                <w:color w:val="222222"/>
                <w:spacing w:val="0"/>
                <w:kern w:val="0"/>
                <w:sz w:val="28"/>
                <w:szCs w:val="28"/>
                <w:lang w:val="en-US" w:eastAsia="zh-CN" w:bidi="ar"/>
              </w:rPr>
            </w:pPr>
          </w:p>
          <w:p>
            <w:pPr>
              <w:keepNext w:val="0"/>
              <w:keepLines w:val="0"/>
              <w:widowControl/>
              <w:suppressLineNumbers w:val="0"/>
              <w:spacing w:line="560" w:lineRule="atLeast"/>
              <w:ind w:left="0" w:firstLine="0"/>
              <w:jc w:val="center"/>
              <w:rPr>
                <w:rFonts w:hint="eastAsia" w:ascii="宋体" w:hAnsi="宋体" w:eastAsia="宋体" w:cs="宋体"/>
                <w:b/>
                <w:i w:val="0"/>
                <w:caps w:val="0"/>
                <w:color w:val="222222"/>
                <w:spacing w:val="0"/>
                <w:kern w:val="0"/>
                <w:sz w:val="28"/>
                <w:szCs w:val="28"/>
                <w:lang w:val="en-US" w:eastAsia="zh-CN" w:bidi="ar"/>
              </w:rPr>
            </w:pPr>
            <w:r>
              <w:rPr>
                <w:rFonts w:hint="eastAsia" w:ascii="宋体" w:hAnsi="宋体" w:eastAsia="宋体" w:cs="宋体"/>
                <w:b/>
                <w:i w:val="0"/>
                <w:caps w:val="0"/>
                <w:color w:val="222222"/>
                <w:spacing w:val="0"/>
                <w:kern w:val="0"/>
                <w:sz w:val="28"/>
                <w:szCs w:val="28"/>
                <w:lang w:val="en-US" w:eastAsia="zh-CN" w:bidi="ar"/>
              </w:rPr>
              <w:t>白银市生态环境局会宁分局关于2021年8月9日拟作出的</w:t>
            </w:r>
          </w:p>
          <w:p>
            <w:pPr>
              <w:keepNext w:val="0"/>
              <w:keepLines w:val="0"/>
              <w:widowControl/>
              <w:suppressLineNumbers w:val="0"/>
              <w:spacing w:line="560" w:lineRule="atLeast"/>
              <w:ind w:left="0" w:firstLine="0"/>
              <w:jc w:val="center"/>
              <w:rPr>
                <w:rFonts w:hint="eastAsia" w:ascii="宋体" w:hAnsi="宋体" w:eastAsia="宋体" w:cs="宋体"/>
                <w:b/>
                <w:i w:val="0"/>
                <w:caps w:val="0"/>
                <w:color w:val="222222"/>
                <w:spacing w:val="0"/>
                <w:sz w:val="28"/>
                <w:szCs w:val="28"/>
              </w:rPr>
            </w:pPr>
            <w:r>
              <w:rPr>
                <w:rFonts w:hint="eastAsia" w:ascii="宋体" w:hAnsi="宋体" w:eastAsia="宋体" w:cs="宋体"/>
                <w:b/>
                <w:i w:val="0"/>
                <w:caps w:val="0"/>
                <w:color w:val="222222"/>
                <w:spacing w:val="0"/>
                <w:kern w:val="0"/>
                <w:sz w:val="28"/>
                <w:szCs w:val="28"/>
                <w:lang w:val="en-US" w:eastAsia="zh-CN" w:bidi="ar"/>
              </w:rPr>
              <w:t>建设项目环境影响评价文件审批意见的公示</w:t>
            </w:r>
          </w:p>
        </w:tc>
      </w:tr>
      <w:tr>
        <w:tblPrEx>
          <w:shd w:val="clear" w:color="auto" w:fill="FFFFFF"/>
          <w:tblCellMar>
            <w:top w:w="0" w:type="dxa"/>
            <w:left w:w="0" w:type="dxa"/>
            <w:bottom w:w="0" w:type="dxa"/>
            <w:right w:w="0" w:type="dxa"/>
          </w:tblCellMar>
        </w:tblPrEx>
        <w:trPr>
          <w:trHeight w:val="9718" w:hRule="atLeast"/>
          <w:tblCellSpacing w:w="0" w:type="dxa"/>
        </w:trPr>
        <w:tc>
          <w:tcPr>
            <w:tcW w:w="0" w:type="auto"/>
            <w:shd w:val="clear" w:color="auto" w:fill="FFFFFF"/>
            <w:vAlign w:val="center"/>
          </w:tcPr>
          <w:p>
            <w:pPr>
              <w:pStyle w:val="6"/>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rPr>
            </w:pPr>
            <w:r>
              <w:rPr>
                <w:rFonts w:hint="eastAsia" w:ascii="微软雅黑" w:hAnsi="微软雅黑" w:eastAsia="微软雅黑" w:cs="微软雅黑"/>
                <w:i w:val="0"/>
                <w:caps w:val="0"/>
                <w:color w:val="5A5A5A"/>
                <w:spacing w:val="0"/>
                <w:sz w:val="24"/>
                <w:szCs w:val="24"/>
              </w:rPr>
              <w:t>根据建设项目环境影响评价审批程序的有关规定，经审查，我</w:t>
            </w:r>
            <w:r>
              <w:rPr>
                <w:rFonts w:hint="eastAsia" w:ascii="微软雅黑" w:hAnsi="微软雅黑" w:eastAsia="微软雅黑" w:cs="微软雅黑"/>
                <w:i w:val="0"/>
                <w:caps w:val="0"/>
                <w:color w:val="5A5A5A"/>
                <w:spacing w:val="0"/>
                <w:sz w:val="24"/>
                <w:szCs w:val="24"/>
                <w:lang w:eastAsia="zh-CN"/>
              </w:rPr>
              <w:t>局</w:t>
            </w:r>
            <w:r>
              <w:rPr>
                <w:rFonts w:hint="eastAsia" w:ascii="微软雅黑" w:hAnsi="微软雅黑" w:eastAsia="微软雅黑" w:cs="微软雅黑"/>
                <w:i w:val="0"/>
                <w:caps w:val="0"/>
                <w:color w:val="5A5A5A"/>
                <w:spacing w:val="0"/>
                <w:sz w:val="24"/>
                <w:szCs w:val="24"/>
              </w:rPr>
              <w:t>拟对</w:t>
            </w:r>
            <w:r>
              <w:rPr>
                <w:rFonts w:hint="eastAsia" w:ascii="微软雅黑" w:hAnsi="微软雅黑" w:eastAsia="微软雅黑" w:cs="微软雅黑"/>
                <w:i w:val="0"/>
                <w:caps w:val="0"/>
                <w:color w:val="5A5A5A"/>
                <w:spacing w:val="0"/>
                <w:sz w:val="24"/>
                <w:szCs w:val="24"/>
                <w:lang w:val="en-US" w:eastAsia="zh-CN"/>
              </w:rPr>
              <w:t>1</w:t>
            </w:r>
            <w:r>
              <w:rPr>
                <w:rFonts w:hint="eastAsia" w:ascii="微软雅黑" w:hAnsi="微软雅黑" w:eastAsia="微软雅黑" w:cs="微软雅黑"/>
                <w:i w:val="0"/>
                <w:caps w:val="0"/>
                <w:color w:val="5A5A5A"/>
                <w:spacing w:val="0"/>
                <w:sz w:val="24"/>
                <w:szCs w:val="24"/>
              </w:rPr>
              <w:t>个建设项目环境影响评价文件作出审批意见。为保证此次审查工作的严肃性和公正性，现将拟作出审批意见的环境影响评价文件基本情况予以公示，公示期为202</w:t>
            </w:r>
            <w:r>
              <w:rPr>
                <w:rFonts w:hint="eastAsia" w:ascii="微软雅黑" w:hAnsi="微软雅黑" w:eastAsia="微软雅黑" w:cs="微软雅黑"/>
                <w:i w:val="0"/>
                <w:caps w:val="0"/>
                <w:color w:val="5A5A5A"/>
                <w:spacing w:val="0"/>
                <w:sz w:val="24"/>
                <w:szCs w:val="24"/>
                <w:lang w:eastAsia="zh-CN"/>
              </w:rPr>
              <w:t>1</w:t>
            </w:r>
            <w:r>
              <w:rPr>
                <w:rFonts w:hint="eastAsia" w:ascii="微软雅黑" w:hAnsi="微软雅黑" w:eastAsia="微软雅黑" w:cs="微软雅黑"/>
                <w:i w:val="0"/>
                <w:caps w:val="0"/>
                <w:color w:val="5A5A5A"/>
                <w:spacing w:val="0"/>
                <w:sz w:val="24"/>
                <w:szCs w:val="24"/>
              </w:rPr>
              <w:t>年</w:t>
            </w:r>
            <w:r>
              <w:rPr>
                <w:rFonts w:hint="eastAsia" w:ascii="微软雅黑" w:hAnsi="微软雅黑" w:eastAsia="微软雅黑" w:cs="微软雅黑"/>
                <w:i w:val="0"/>
                <w:caps w:val="0"/>
                <w:color w:val="5A5A5A"/>
                <w:spacing w:val="0"/>
                <w:sz w:val="24"/>
                <w:szCs w:val="24"/>
                <w:lang w:val="en-US" w:eastAsia="zh-CN"/>
              </w:rPr>
              <w:t>8</w:t>
            </w:r>
            <w:r>
              <w:rPr>
                <w:rFonts w:hint="eastAsia" w:ascii="微软雅黑" w:hAnsi="微软雅黑" w:eastAsia="微软雅黑" w:cs="微软雅黑"/>
                <w:i w:val="0"/>
                <w:caps w:val="0"/>
                <w:color w:val="5A5A5A"/>
                <w:spacing w:val="0"/>
                <w:sz w:val="24"/>
                <w:szCs w:val="24"/>
              </w:rPr>
              <w:t>月</w:t>
            </w:r>
            <w:r>
              <w:rPr>
                <w:rFonts w:hint="eastAsia" w:ascii="微软雅黑" w:hAnsi="微软雅黑" w:eastAsia="微软雅黑" w:cs="微软雅黑"/>
                <w:i w:val="0"/>
                <w:caps w:val="0"/>
                <w:color w:val="5A5A5A"/>
                <w:spacing w:val="0"/>
                <w:sz w:val="24"/>
                <w:szCs w:val="24"/>
                <w:lang w:val="en-US" w:eastAsia="zh-CN"/>
              </w:rPr>
              <w:t>9</w:t>
            </w:r>
            <w:r>
              <w:rPr>
                <w:rFonts w:hint="eastAsia" w:ascii="微软雅黑" w:hAnsi="微软雅黑" w:eastAsia="微软雅黑" w:cs="微软雅黑"/>
                <w:i w:val="0"/>
                <w:caps w:val="0"/>
                <w:color w:val="5A5A5A"/>
                <w:spacing w:val="0"/>
                <w:sz w:val="24"/>
                <w:szCs w:val="24"/>
              </w:rPr>
              <w:t>日</w:t>
            </w:r>
            <w:r>
              <w:rPr>
                <w:rFonts w:hint="eastAsia" w:ascii="微软雅黑" w:hAnsi="微软雅黑" w:eastAsia="微软雅黑" w:cs="微软雅黑"/>
                <w:i w:val="0"/>
                <w:caps w:val="0"/>
                <w:color w:val="5A5A5A"/>
                <w:spacing w:val="0"/>
                <w:sz w:val="24"/>
                <w:szCs w:val="24"/>
                <w:lang w:val="en-US" w:eastAsia="zh-CN"/>
              </w:rPr>
              <w:t xml:space="preserve">         </w:t>
            </w:r>
            <w:r>
              <w:rPr>
                <w:rFonts w:hint="eastAsia" w:ascii="微软雅黑" w:hAnsi="微软雅黑" w:eastAsia="微软雅黑" w:cs="微软雅黑"/>
                <w:i w:val="0"/>
                <w:caps w:val="0"/>
                <w:color w:val="5A5A5A"/>
                <w:spacing w:val="0"/>
                <w:sz w:val="24"/>
                <w:szCs w:val="24"/>
              </w:rPr>
              <w:t>-202</w:t>
            </w:r>
            <w:r>
              <w:rPr>
                <w:rFonts w:hint="eastAsia" w:ascii="微软雅黑" w:hAnsi="微软雅黑" w:eastAsia="微软雅黑" w:cs="微软雅黑"/>
                <w:i w:val="0"/>
                <w:caps w:val="0"/>
                <w:color w:val="5A5A5A"/>
                <w:spacing w:val="0"/>
                <w:sz w:val="24"/>
                <w:szCs w:val="24"/>
                <w:lang w:eastAsia="zh-CN"/>
              </w:rPr>
              <w:t>1</w:t>
            </w:r>
            <w:r>
              <w:rPr>
                <w:rFonts w:hint="eastAsia" w:ascii="微软雅黑" w:hAnsi="微软雅黑" w:eastAsia="微软雅黑" w:cs="微软雅黑"/>
                <w:i w:val="0"/>
                <w:caps w:val="0"/>
                <w:color w:val="5A5A5A"/>
                <w:spacing w:val="0"/>
                <w:sz w:val="24"/>
                <w:szCs w:val="24"/>
              </w:rPr>
              <w:t>年</w:t>
            </w:r>
            <w:r>
              <w:rPr>
                <w:rFonts w:hint="eastAsia" w:ascii="微软雅黑" w:hAnsi="微软雅黑" w:eastAsia="微软雅黑" w:cs="微软雅黑"/>
                <w:i w:val="0"/>
                <w:caps w:val="0"/>
                <w:color w:val="5A5A5A"/>
                <w:spacing w:val="0"/>
                <w:sz w:val="24"/>
                <w:szCs w:val="24"/>
                <w:lang w:val="en-US" w:eastAsia="zh-CN"/>
              </w:rPr>
              <w:t>8</w:t>
            </w:r>
            <w:r>
              <w:rPr>
                <w:rFonts w:hint="eastAsia" w:ascii="微软雅黑" w:hAnsi="微软雅黑" w:eastAsia="微软雅黑" w:cs="微软雅黑"/>
                <w:i w:val="0"/>
                <w:caps w:val="0"/>
                <w:color w:val="5A5A5A"/>
                <w:spacing w:val="0"/>
                <w:sz w:val="24"/>
                <w:szCs w:val="24"/>
              </w:rPr>
              <w:t>月</w:t>
            </w:r>
            <w:r>
              <w:rPr>
                <w:rFonts w:hint="eastAsia" w:ascii="微软雅黑" w:hAnsi="微软雅黑" w:eastAsia="微软雅黑" w:cs="微软雅黑"/>
                <w:i w:val="0"/>
                <w:caps w:val="0"/>
                <w:color w:val="5A5A5A"/>
                <w:spacing w:val="0"/>
                <w:sz w:val="24"/>
                <w:szCs w:val="24"/>
                <w:lang w:val="en-US" w:eastAsia="zh-CN"/>
              </w:rPr>
              <w:t>13</w:t>
            </w:r>
            <w:r>
              <w:rPr>
                <w:rFonts w:hint="eastAsia" w:ascii="微软雅黑" w:hAnsi="微软雅黑" w:eastAsia="微软雅黑" w:cs="微软雅黑"/>
                <w:i w:val="0"/>
                <w:caps w:val="0"/>
                <w:color w:val="5A5A5A"/>
                <w:spacing w:val="0"/>
                <w:sz w:val="24"/>
                <w:szCs w:val="24"/>
              </w:rPr>
              <w:t>日(5个工作日)。</w:t>
            </w:r>
          </w:p>
          <w:p>
            <w:pPr>
              <w:pStyle w:val="6"/>
              <w:keepNext w:val="0"/>
              <w:keepLines w:val="0"/>
              <w:widowControl/>
              <w:suppressLineNumbers w:val="0"/>
              <w:spacing w:line="450" w:lineRule="atLeast"/>
              <w:ind w:left="239" w:leftChars="114" w:firstLine="240" w:firstLineChars="100"/>
              <w:rPr>
                <w:rFonts w:hint="eastAsia" w:ascii="微软雅黑" w:hAnsi="微软雅黑" w:eastAsia="微软雅黑" w:cs="微软雅黑"/>
                <w:i w:val="0"/>
                <w:caps w:val="0"/>
                <w:color w:val="5A5A5A"/>
                <w:spacing w:val="0"/>
                <w:sz w:val="24"/>
                <w:szCs w:val="24"/>
              </w:rPr>
            </w:pPr>
            <w:r>
              <w:rPr>
                <w:rFonts w:hint="eastAsia" w:ascii="微软雅黑" w:hAnsi="微软雅黑" w:eastAsia="微软雅黑" w:cs="微软雅黑"/>
                <w:i w:val="0"/>
                <w:caps w:val="0"/>
                <w:color w:val="5A5A5A"/>
                <w:spacing w:val="0"/>
                <w:sz w:val="24"/>
                <w:szCs w:val="24"/>
              </w:rPr>
              <w:t>听证权利告知：依据《中华人民共和国行政许可法》，自公示起五日内申请人、利害关系人可对以下拟作出的建设项目环境影响评价文件审批意见要求听证。</w:t>
            </w:r>
          </w:p>
          <w:p>
            <w:pPr>
              <w:pStyle w:val="6"/>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lang w:val="en-US" w:eastAsia="zh-CN"/>
              </w:rPr>
            </w:pPr>
            <w:r>
              <w:rPr>
                <w:rFonts w:hint="eastAsia" w:ascii="微软雅黑" w:hAnsi="微软雅黑" w:eastAsia="微软雅黑" w:cs="微软雅黑"/>
                <w:i w:val="0"/>
                <w:caps w:val="0"/>
                <w:color w:val="5A5A5A"/>
                <w:spacing w:val="0"/>
                <w:sz w:val="24"/>
                <w:szCs w:val="24"/>
              </w:rPr>
              <w:t>联系电话：09</w:t>
            </w:r>
            <w:r>
              <w:rPr>
                <w:rFonts w:hint="eastAsia" w:ascii="微软雅黑" w:hAnsi="微软雅黑" w:eastAsia="微软雅黑" w:cs="微软雅黑"/>
                <w:i w:val="0"/>
                <w:caps w:val="0"/>
                <w:color w:val="5A5A5A"/>
                <w:spacing w:val="0"/>
                <w:sz w:val="24"/>
                <w:szCs w:val="24"/>
                <w:lang w:val="en-US" w:eastAsia="zh-CN"/>
              </w:rPr>
              <w:t>43</w:t>
            </w:r>
            <w:r>
              <w:rPr>
                <w:rFonts w:hint="eastAsia" w:ascii="微软雅黑" w:hAnsi="微软雅黑" w:eastAsia="微软雅黑" w:cs="微软雅黑"/>
                <w:i w:val="0"/>
                <w:caps w:val="0"/>
                <w:color w:val="5A5A5A"/>
                <w:spacing w:val="0"/>
                <w:sz w:val="24"/>
                <w:szCs w:val="24"/>
              </w:rPr>
              <w:t>-</w:t>
            </w:r>
            <w:r>
              <w:rPr>
                <w:rFonts w:hint="eastAsia" w:ascii="微软雅黑" w:hAnsi="微软雅黑" w:eastAsia="微软雅黑" w:cs="微软雅黑"/>
                <w:i w:val="0"/>
                <w:caps w:val="0"/>
                <w:color w:val="5A5A5A"/>
                <w:spacing w:val="0"/>
                <w:sz w:val="24"/>
                <w:szCs w:val="24"/>
                <w:lang w:val="en-US" w:eastAsia="zh-CN"/>
              </w:rPr>
              <w:t xml:space="preserve">3221796    </w:t>
            </w:r>
            <w:r>
              <w:rPr>
                <w:rFonts w:hint="eastAsia" w:ascii="微软雅黑" w:hAnsi="微软雅黑" w:eastAsia="微软雅黑" w:cs="微软雅黑"/>
                <w:i w:val="0"/>
                <w:caps w:val="0"/>
                <w:color w:val="5A5A5A"/>
                <w:spacing w:val="0"/>
                <w:sz w:val="24"/>
                <w:szCs w:val="24"/>
              </w:rPr>
              <w:t>传 真：09</w:t>
            </w:r>
            <w:r>
              <w:rPr>
                <w:rFonts w:hint="eastAsia" w:ascii="微软雅黑" w:hAnsi="微软雅黑" w:eastAsia="微软雅黑" w:cs="微软雅黑"/>
                <w:i w:val="0"/>
                <w:caps w:val="0"/>
                <w:color w:val="5A5A5A"/>
                <w:spacing w:val="0"/>
                <w:sz w:val="24"/>
                <w:szCs w:val="24"/>
                <w:lang w:val="en-US" w:eastAsia="zh-CN"/>
              </w:rPr>
              <w:t>43</w:t>
            </w:r>
            <w:r>
              <w:rPr>
                <w:rFonts w:hint="eastAsia" w:ascii="微软雅黑" w:hAnsi="微软雅黑" w:eastAsia="微软雅黑" w:cs="微软雅黑"/>
                <w:i w:val="0"/>
                <w:caps w:val="0"/>
                <w:color w:val="5A5A5A"/>
                <w:spacing w:val="0"/>
                <w:sz w:val="24"/>
                <w:szCs w:val="24"/>
              </w:rPr>
              <w:t>-</w:t>
            </w:r>
            <w:r>
              <w:rPr>
                <w:rFonts w:hint="eastAsia" w:ascii="微软雅黑" w:hAnsi="微软雅黑" w:eastAsia="微软雅黑" w:cs="微软雅黑"/>
                <w:i w:val="0"/>
                <w:caps w:val="0"/>
                <w:color w:val="5A5A5A"/>
                <w:spacing w:val="0"/>
                <w:sz w:val="24"/>
                <w:szCs w:val="24"/>
                <w:lang w:val="en-US" w:eastAsia="zh-CN"/>
              </w:rPr>
              <w:t>3221796</w:t>
            </w:r>
          </w:p>
          <w:p>
            <w:pPr>
              <w:pStyle w:val="6"/>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lang w:val="en-US" w:eastAsia="zh-CN"/>
              </w:rPr>
            </w:pPr>
            <w:r>
              <w:rPr>
                <w:rFonts w:hint="eastAsia" w:ascii="微软雅黑" w:hAnsi="微软雅黑" w:eastAsia="微软雅黑" w:cs="微软雅黑"/>
                <w:i w:val="0"/>
                <w:caps w:val="0"/>
                <w:color w:val="5A5A5A"/>
                <w:spacing w:val="0"/>
                <w:sz w:val="24"/>
                <w:szCs w:val="24"/>
              </w:rPr>
              <w:t>通讯地址：</w:t>
            </w:r>
            <w:r>
              <w:rPr>
                <w:rFonts w:hint="eastAsia" w:ascii="微软雅黑" w:hAnsi="微软雅黑" w:eastAsia="微软雅黑" w:cs="微软雅黑"/>
                <w:i w:val="0"/>
                <w:caps w:val="0"/>
                <w:color w:val="5A5A5A"/>
                <w:spacing w:val="0"/>
                <w:sz w:val="24"/>
                <w:szCs w:val="24"/>
                <w:lang w:eastAsia="zh-CN"/>
              </w:rPr>
              <w:t>会宁县现代路嘉禾楼</w:t>
            </w:r>
            <w:r>
              <w:rPr>
                <w:rFonts w:hint="eastAsia" w:ascii="微软雅黑" w:hAnsi="微软雅黑" w:eastAsia="微软雅黑" w:cs="微软雅黑"/>
                <w:i w:val="0"/>
                <w:caps w:val="0"/>
                <w:color w:val="5A5A5A"/>
                <w:spacing w:val="0"/>
                <w:sz w:val="24"/>
                <w:szCs w:val="24"/>
                <w:lang w:val="en-US" w:eastAsia="zh-CN"/>
              </w:rPr>
              <w:t xml:space="preserve">20楼     </w:t>
            </w:r>
            <w:r>
              <w:rPr>
                <w:rFonts w:hint="eastAsia" w:ascii="微软雅黑" w:hAnsi="微软雅黑" w:eastAsia="微软雅黑" w:cs="微软雅黑"/>
                <w:i w:val="0"/>
                <w:caps w:val="0"/>
                <w:color w:val="5A5A5A"/>
                <w:spacing w:val="0"/>
                <w:sz w:val="24"/>
                <w:szCs w:val="24"/>
              </w:rPr>
              <w:t>邮 编：730</w:t>
            </w:r>
            <w:r>
              <w:rPr>
                <w:rFonts w:hint="eastAsia" w:ascii="微软雅黑" w:hAnsi="微软雅黑" w:eastAsia="微软雅黑" w:cs="微软雅黑"/>
                <w:i w:val="0"/>
                <w:caps w:val="0"/>
                <w:color w:val="5A5A5A"/>
                <w:spacing w:val="0"/>
                <w:sz w:val="24"/>
                <w:szCs w:val="24"/>
                <w:lang w:val="en-US" w:eastAsia="zh-CN"/>
              </w:rPr>
              <w:t>900</w:t>
            </w:r>
          </w:p>
          <w:p>
            <w:pPr>
              <w:pStyle w:val="6"/>
              <w:keepNext w:val="0"/>
              <w:keepLines w:val="0"/>
              <w:widowControl/>
              <w:suppressLineNumbers w:val="0"/>
              <w:spacing w:line="450" w:lineRule="atLeast"/>
              <w:rPr>
                <w:rFonts w:hint="eastAsia" w:ascii="微软雅黑" w:hAnsi="微软雅黑" w:eastAsia="微软雅黑" w:cs="微软雅黑"/>
                <w:i w:val="0"/>
                <w:caps w:val="0"/>
                <w:color w:val="5A5A5A"/>
                <w:spacing w:val="0"/>
                <w:sz w:val="24"/>
                <w:szCs w:val="24"/>
                <w:lang w:val="en-US" w:eastAsia="zh-CN"/>
              </w:rPr>
            </w:pPr>
          </w:p>
          <w:p>
            <w:pPr>
              <w:pStyle w:val="6"/>
              <w:keepNext w:val="0"/>
              <w:keepLines w:val="0"/>
              <w:widowControl/>
              <w:suppressLineNumbers w:val="0"/>
              <w:spacing w:line="450" w:lineRule="atLeast"/>
              <w:rPr>
                <w:rFonts w:hint="eastAsia" w:ascii="微软雅黑" w:hAnsi="微软雅黑" w:eastAsia="微软雅黑" w:cs="微软雅黑"/>
                <w:i w:val="0"/>
                <w:caps w:val="0"/>
                <w:color w:val="5A5A5A"/>
                <w:spacing w:val="0"/>
                <w:sz w:val="24"/>
                <w:szCs w:val="24"/>
                <w:lang w:val="en-US" w:eastAsia="zh-CN"/>
              </w:rPr>
            </w:pPr>
          </w:p>
          <w:p>
            <w:pPr>
              <w:pStyle w:val="6"/>
              <w:keepNext w:val="0"/>
              <w:keepLines w:val="0"/>
              <w:widowControl/>
              <w:suppressLineNumbers w:val="0"/>
              <w:spacing w:line="450" w:lineRule="atLeast"/>
              <w:rPr>
                <w:rFonts w:hint="eastAsia" w:ascii="微软雅黑" w:hAnsi="微软雅黑" w:eastAsia="微软雅黑" w:cs="微软雅黑"/>
                <w:i w:val="0"/>
                <w:caps w:val="0"/>
                <w:color w:val="5A5A5A"/>
                <w:spacing w:val="0"/>
                <w:sz w:val="24"/>
                <w:szCs w:val="24"/>
                <w:lang w:val="en-US" w:eastAsia="zh-CN"/>
              </w:rPr>
            </w:pPr>
          </w:p>
          <w:p>
            <w:pPr>
              <w:pStyle w:val="6"/>
              <w:keepNext w:val="0"/>
              <w:keepLines w:val="0"/>
              <w:widowControl/>
              <w:suppressLineNumbers w:val="0"/>
              <w:spacing w:line="450" w:lineRule="atLeast"/>
              <w:rPr>
                <w:rFonts w:hint="eastAsia" w:ascii="微软雅黑" w:hAnsi="微软雅黑" w:eastAsia="微软雅黑" w:cs="微软雅黑"/>
                <w:i w:val="0"/>
                <w:caps w:val="0"/>
                <w:color w:val="5A5A5A"/>
                <w:spacing w:val="0"/>
                <w:sz w:val="24"/>
                <w:szCs w:val="24"/>
                <w:lang w:val="en-US" w:eastAsia="zh-CN"/>
              </w:rPr>
            </w:pPr>
            <w:bookmarkStart w:id="0" w:name="_GoBack"/>
            <w:bookmarkEnd w:id="0"/>
          </w:p>
          <w:p>
            <w:pPr>
              <w:pStyle w:val="6"/>
              <w:keepNext w:val="0"/>
              <w:keepLines w:val="0"/>
              <w:widowControl/>
              <w:suppressLineNumbers w:val="0"/>
              <w:spacing w:line="450" w:lineRule="atLeast"/>
              <w:ind w:left="0" w:firstLine="420"/>
              <w:rPr>
                <w:sz w:val="24"/>
                <w:szCs w:val="24"/>
              </w:rPr>
            </w:pPr>
            <w:r>
              <w:rPr>
                <w:rStyle w:val="9"/>
                <w:rFonts w:hint="eastAsia" w:ascii="微软雅黑" w:hAnsi="微软雅黑" w:eastAsia="微软雅黑" w:cs="微软雅黑"/>
                <w:i w:val="0"/>
                <w:caps w:val="0"/>
                <w:color w:val="5A5A5A"/>
                <w:spacing w:val="0"/>
                <w:sz w:val="24"/>
                <w:szCs w:val="24"/>
              </w:rPr>
              <w:t>一、拟批准环境影响评价文件的建设项目</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29"/>
              <w:gridCol w:w="561"/>
              <w:gridCol w:w="1303"/>
              <w:gridCol w:w="570"/>
              <w:gridCol w:w="570"/>
              <w:gridCol w:w="1878"/>
              <w:gridCol w:w="2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序号</w:t>
                  </w:r>
                </w:p>
              </w:tc>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项目名称</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建设地点</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建设单位</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环评机构</w:t>
                  </w: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项目概况</w:t>
                  </w:r>
                </w:p>
              </w:tc>
              <w:tc>
                <w:tcPr>
                  <w:tcW w:w="29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宋体" w:hAnsi="宋体" w:eastAsia="宋体" w:cs="宋体"/>
                      <w:b/>
                      <w:color w:val="555555"/>
                      <w:kern w:val="0"/>
                      <w:sz w:val="21"/>
                      <w:szCs w:val="21"/>
                      <w:lang w:val="en-US" w:eastAsia="zh-CN" w:bidi="ar"/>
                    </w:rPr>
                    <w:t>主要环境影响及预防或者减轻不良环境影响的对策和措施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5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p>
              </w:tc>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default" w:ascii="Times New Roman" w:hAnsi="Times New Roman" w:cs="Times New Roman"/>
                      <w:color w:val="auto"/>
                      <w:sz w:val="24"/>
                      <w:szCs w:val="24"/>
                      <w:lang w:eastAsia="zh-CN"/>
                    </w:rPr>
                    <w:t>会宁县乡村振兴李家塬供水工程</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sz w:val="21"/>
                      <w:szCs w:val="21"/>
                    </w:rPr>
                  </w:pPr>
                  <w:r>
                    <w:rPr>
                      <w:rFonts w:hint="eastAsia" w:ascii="Times New Roman" w:hAnsi="Times New Roman" w:eastAsia="宋体" w:cs="Times New Roman"/>
                      <w:color w:val="auto"/>
                      <w:kern w:val="0"/>
                      <w:sz w:val="24"/>
                    </w:rPr>
                    <w:t>本工程位于会宁县北部河畔镇李家塬，李家塬供水管线自靖会总干渠分水，沿西南方向行进，管道横跨苦水河、祖厉河两岸阶地及河床后到达汶家坪，穿过汶家坪移民新村到达李家塬，</w:t>
                  </w:r>
                  <w:r>
                    <w:rPr>
                      <w:rFonts w:hint="eastAsia" w:ascii="Times New Roman" w:hAnsi="Times New Roman" w:eastAsia="宋体" w:cs="Times New Roman"/>
                      <w:color w:val="auto"/>
                      <w:kern w:val="0"/>
                      <w:sz w:val="24"/>
                      <w:lang w:val="en-US" w:eastAsia="zh-CN"/>
                    </w:rPr>
                    <w:t>全</w:t>
                  </w:r>
                  <w:r>
                    <w:rPr>
                      <w:rFonts w:hint="eastAsia" w:ascii="Times New Roman" w:hAnsi="Times New Roman" w:eastAsia="宋体" w:cs="Times New Roman"/>
                      <w:color w:val="auto"/>
                      <w:kern w:val="0"/>
                      <w:sz w:val="24"/>
                    </w:rPr>
                    <w:t>长</w:t>
                  </w:r>
                  <w:r>
                    <w:rPr>
                      <w:rFonts w:hint="eastAsia" w:ascii="Times New Roman" w:hAnsi="Times New Roman" w:eastAsia="宋体" w:cs="Times New Roman"/>
                      <w:color w:val="auto"/>
                      <w:kern w:val="0"/>
                      <w:sz w:val="24"/>
                      <w:lang w:val="en-US" w:eastAsia="zh-CN"/>
                    </w:rPr>
                    <w:t>11.67</w:t>
                  </w:r>
                  <w:r>
                    <w:rPr>
                      <w:rFonts w:hint="eastAsia" w:ascii="Times New Roman" w:hAnsi="Times New Roman" w:eastAsia="宋体" w:cs="Times New Roman"/>
                      <w:color w:val="auto"/>
                      <w:kern w:val="0"/>
                      <w:sz w:val="24"/>
                    </w:rPr>
                    <w:t>km。</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会宁县水利建设工作站</w:t>
                  </w:r>
                </w:p>
                <w:p>
                  <w:pPr>
                    <w:keepNext w:val="0"/>
                    <w:keepLines w:val="0"/>
                    <w:widowControl/>
                    <w:suppressLineNumbers w:val="0"/>
                    <w:spacing w:before="0" w:beforeAutospacing="1" w:after="0" w:afterAutospacing="1" w:line="378" w:lineRule="atLeast"/>
                    <w:ind w:left="0" w:right="0"/>
                    <w:jc w:val="center"/>
                    <w:rPr>
                      <w:sz w:val="21"/>
                      <w:szCs w:val="21"/>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60" w:lineRule="atLeast"/>
                    <w:ind w:left="0" w:right="0"/>
                    <w:jc w:val="left"/>
                    <w:rPr>
                      <w:rFonts w:hint="eastAsia" w:eastAsiaTheme="minorEastAsia"/>
                      <w:sz w:val="21"/>
                      <w:szCs w:val="21"/>
                      <w:lang w:val="en-US" w:eastAsia="zh-CN"/>
                    </w:rPr>
                  </w:pPr>
                  <w:r>
                    <w:rPr>
                      <w:rFonts w:hint="eastAsia"/>
                      <w:sz w:val="21"/>
                      <w:szCs w:val="21"/>
                      <w:lang w:val="en-US" w:eastAsia="zh-CN"/>
                    </w:rPr>
                    <w:t>甘肃诚信环境工程咨询有限公司</w:t>
                  </w: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napToGrid w:val="0"/>
                    <w:spacing w:line="360" w:lineRule="auto"/>
                    <w:ind w:firstLine="480"/>
                    <w:rPr>
                      <w:rFonts w:hint="eastAsia" w:ascii="Times New Roman" w:hAnsi="Times New Roman" w:eastAsia="宋体" w:cs="Times New Roman"/>
                      <w:color w:val="auto"/>
                      <w:kern w:val="0"/>
                      <w:sz w:val="24"/>
                      <w:lang w:eastAsia="zh-CN"/>
                    </w:rPr>
                  </w:pPr>
                  <w:r>
                    <w:rPr>
                      <w:rFonts w:hint="default" w:ascii="Times New Roman" w:hAnsi="Times New Roman" w:eastAsia="宋体" w:cs="Times New Roman"/>
                      <w:color w:val="auto"/>
                      <w:kern w:val="0"/>
                      <w:sz w:val="24"/>
                      <w:lang w:val="zh-CN"/>
                    </w:rPr>
                    <w:t>李家塬供水工程共设进水口1座，沉砂池1座，前池2座，泵站2座，全长11.67km</w:t>
                  </w:r>
                  <w:r>
                    <w:rPr>
                      <w:rFonts w:hint="eastAsia" w:ascii="Times New Roman" w:hAnsi="Times New Roman" w:eastAsia="宋体" w:cs="Times New Roman"/>
                      <w:color w:val="auto"/>
                      <w:kern w:val="0"/>
                      <w:sz w:val="24"/>
                      <w:lang w:val="zh-CN"/>
                    </w:rPr>
                    <w:t>。</w:t>
                  </w:r>
                  <w:r>
                    <w:rPr>
                      <w:rFonts w:hint="default" w:ascii="Times New Roman" w:hAnsi="Times New Roman" w:eastAsia="宋体" w:cs="Times New Roman"/>
                      <w:color w:val="auto"/>
                      <w:kern w:val="0"/>
                      <w:sz w:val="24"/>
                    </w:rPr>
                    <w:t>本项目投资总金额为</w:t>
                  </w:r>
                  <w:r>
                    <w:rPr>
                      <w:rFonts w:hint="eastAsia" w:ascii="Times New Roman" w:hAnsi="Times New Roman" w:eastAsia="宋体" w:cs="Times New Roman"/>
                      <w:color w:val="auto"/>
                      <w:kern w:val="0"/>
                      <w:sz w:val="24"/>
                      <w:lang w:val="en-US" w:eastAsia="zh-CN"/>
                    </w:rPr>
                    <w:t>19005.21</w:t>
                  </w:r>
                  <w:r>
                    <w:rPr>
                      <w:rFonts w:hint="default" w:ascii="Times New Roman" w:hAnsi="Times New Roman" w:eastAsia="宋体" w:cs="Times New Roman"/>
                      <w:color w:val="auto"/>
                      <w:kern w:val="0"/>
                      <w:sz w:val="24"/>
                    </w:rPr>
                    <w:t>万元</w:t>
                  </w:r>
                  <w:r>
                    <w:rPr>
                      <w:rFonts w:hint="eastAsia" w:ascii="Times New Roman" w:hAnsi="Times New Roman" w:eastAsia="宋体" w:cs="Times New Roman"/>
                      <w:color w:val="auto"/>
                      <w:kern w:val="0"/>
                      <w:sz w:val="24"/>
                      <w:lang w:eastAsia="zh-CN"/>
                    </w:rPr>
                    <w:t>。</w:t>
                  </w:r>
                </w:p>
                <w:p>
                  <w:pPr>
                    <w:widowControl/>
                    <w:snapToGrid w:val="0"/>
                    <w:spacing w:line="360" w:lineRule="auto"/>
                    <w:ind w:firstLine="480"/>
                    <w:rPr>
                      <w:rFonts w:hint="default" w:ascii="Times New Roman" w:hAnsi="Times New Roman" w:eastAsia="宋体" w:cs="Times New Roman"/>
                      <w:color w:val="auto"/>
                      <w:kern w:val="0"/>
                      <w:sz w:val="24"/>
                    </w:rPr>
                  </w:pPr>
                </w:p>
                <w:p>
                  <w:pPr>
                    <w:keepNext w:val="0"/>
                    <w:keepLines w:val="0"/>
                    <w:widowControl/>
                    <w:suppressLineNumbers w:val="0"/>
                    <w:spacing w:before="0" w:beforeAutospacing="1" w:after="0" w:afterAutospacing="1" w:line="360" w:lineRule="atLeast"/>
                    <w:ind w:right="0"/>
                    <w:jc w:val="left"/>
                    <w:rPr>
                      <w:sz w:val="21"/>
                      <w:szCs w:val="21"/>
                    </w:rPr>
                  </w:pPr>
                </w:p>
              </w:tc>
              <w:tc>
                <w:tcPr>
                  <w:tcW w:w="29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1"/>
                    <w:spacing w:line="360" w:lineRule="auto"/>
                    <w:ind w:firstLine="480" w:firstLineChars="200"/>
                    <w:rPr>
                      <w:rFonts w:hint="eastAsia" w:ascii="Times New Roman" w:hAnsi="Times New Roman" w:eastAsia="宋体" w:cs="Times New Roman"/>
                      <w:color w:val="auto"/>
                      <w:sz w:val="24"/>
                      <w:szCs w:val="24"/>
                      <w:lang w:eastAsia="zh-CN"/>
                    </w:rPr>
                  </w:pPr>
                  <w:r>
                    <w:rPr>
                      <w:rFonts w:hint="eastAsia" w:eastAsia="宋体"/>
                      <w:color w:val="auto"/>
                      <w:lang w:val="en-US" w:eastAsia="zh-CN"/>
                    </w:rPr>
                    <w:t>本项目主要环境影响为施工期大气环境影响，主要为施工扬尘，采取</w:t>
                  </w:r>
                  <w:r>
                    <w:rPr>
                      <w:rFonts w:hint="default" w:eastAsia="宋体"/>
                      <w:color w:val="auto"/>
                      <w:lang w:val="en-US" w:eastAsia="zh-CN"/>
                    </w:rPr>
                    <w:t>施工场地洒水</w:t>
                  </w:r>
                  <w:r>
                    <w:rPr>
                      <w:rFonts w:hint="eastAsia"/>
                      <w:color w:val="auto"/>
                      <w:lang w:val="en-US" w:eastAsia="zh-CN"/>
                    </w:rPr>
                    <w:t>、</w:t>
                  </w:r>
                  <w:r>
                    <w:rPr>
                      <w:rFonts w:hint="default" w:ascii="Times New Roman" w:hAnsi="Times New Roman" w:eastAsia="宋体" w:cs="Times New Roman"/>
                      <w:color w:val="auto"/>
                      <w:sz w:val="24"/>
                      <w:szCs w:val="24"/>
                    </w:rPr>
                    <w:t>对裸露作业面、临时堆土场应采取设置防尘网等措施</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限制车速</w:t>
                  </w:r>
                  <w:r>
                    <w:rPr>
                      <w:rFonts w:hint="eastAsia" w:ascii="Times New Roman" w:hAnsi="Times New Roman" w:eastAsia="宋体" w:cs="Times New Roman"/>
                      <w:color w:val="auto"/>
                      <w:sz w:val="24"/>
                      <w:szCs w:val="24"/>
                      <w:lang w:eastAsia="zh-CN"/>
                    </w:rPr>
                    <w:t>、施工营地</w:t>
                  </w:r>
                  <w:r>
                    <w:rPr>
                      <w:rFonts w:hint="default" w:ascii="Times New Roman" w:hAnsi="Times New Roman" w:eastAsia="宋体" w:cs="Times New Roman"/>
                      <w:color w:val="auto"/>
                      <w:sz w:val="24"/>
                      <w:szCs w:val="24"/>
                    </w:rPr>
                    <w:t>设置车辆清洗台和沉砂池，进出车辆必须清洁</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避免大风天气作业</w:t>
                  </w:r>
                  <w:r>
                    <w:rPr>
                      <w:rFonts w:hint="eastAsia" w:ascii="Times New Roman" w:hAnsi="Times New Roman" w:eastAsia="宋体" w:cs="Times New Roman"/>
                      <w:color w:val="auto"/>
                      <w:sz w:val="24"/>
                      <w:szCs w:val="24"/>
                      <w:lang w:eastAsia="zh-CN"/>
                    </w:rPr>
                    <w:t>。</w:t>
                  </w:r>
                </w:p>
                <w:p>
                  <w:pPr>
                    <w:pStyle w:val="11"/>
                    <w:spacing w:line="360" w:lineRule="auto"/>
                    <w:ind w:firstLine="480" w:firstLineChars="200"/>
                    <w:rPr>
                      <w:rFonts w:hint="eastAsia" w:ascii="Times New Roman" w:hAnsi="Times New Roman" w:eastAsia="宋体"/>
                      <w:color w:val="auto"/>
                      <w:kern w:val="2"/>
                      <w:szCs w:val="24"/>
                      <w:lang w:val="en-US" w:eastAsia="zh-CN"/>
                    </w:rPr>
                  </w:pPr>
                  <w:r>
                    <w:rPr>
                      <w:rFonts w:hint="eastAsia" w:ascii="Times New Roman" w:hAnsi="Times New Roman" w:cs="Times New Roman"/>
                      <w:color w:val="auto"/>
                      <w:sz w:val="24"/>
                      <w:szCs w:val="24"/>
                      <w:lang w:val="en-US" w:eastAsia="zh-CN"/>
                    </w:rPr>
                    <w:t>对地表水的影响，</w:t>
                  </w:r>
                  <w:r>
                    <w:rPr>
                      <w:rFonts w:hint="eastAsia" w:ascii="Times New Roman" w:hAnsi="Times New Roman" w:eastAsia="宋体"/>
                      <w:color w:val="auto"/>
                      <w:kern w:val="2"/>
                      <w:szCs w:val="24"/>
                      <w:lang w:eastAsia="zh-CN"/>
                    </w:rPr>
                    <w:t>项目</w:t>
                  </w:r>
                  <w:r>
                    <w:rPr>
                      <w:rFonts w:hint="eastAsia" w:ascii="Times New Roman" w:hAnsi="Times New Roman" w:eastAsia="宋体"/>
                      <w:color w:val="auto"/>
                      <w:kern w:val="2"/>
                      <w:szCs w:val="24"/>
                      <w:lang w:val="en-US" w:eastAsia="zh-CN"/>
                    </w:rPr>
                    <w:t>穿越祖厉河和苦水河采用大开挖施工方式，祖厉河和苦水河为苦咸水河，河内无鱼类等水生生物，大开挖穿越</w:t>
                  </w:r>
                  <w:r>
                    <w:rPr>
                      <w:rFonts w:hint="eastAsia" w:ascii="Times New Roman" w:hAnsi="Times New Roman" w:eastAsia="宋体"/>
                      <w:color w:val="auto"/>
                      <w:kern w:val="2"/>
                      <w:szCs w:val="24"/>
                      <w:lang w:eastAsia="zh-CN"/>
                    </w:rPr>
                    <w:t>河道</w:t>
                  </w:r>
                  <w:r>
                    <w:rPr>
                      <w:rFonts w:hint="eastAsia" w:ascii="Times New Roman" w:hAnsi="Times New Roman" w:eastAsia="宋体"/>
                      <w:color w:val="auto"/>
                      <w:kern w:val="2"/>
                      <w:szCs w:val="24"/>
                      <w:lang w:val="en-US" w:eastAsia="zh-CN"/>
                    </w:rPr>
                    <w:t>不会对水生生物产生影响。大开挖穿越在施工期将对祖厉河、苦水河水质产生短期影响，主要是使河水中泥沙含量显著增加。但这种影响是局部的，在河水流过一段距离后，由于泥沙的重新沉积会使河水的水质恢复到原有状况，施工过后，原有河床形态得到恢复，不会对水体功能以及水质产生明显影响</w:t>
                  </w:r>
                  <w:r>
                    <w:rPr>
                      <w:rFonts w:hint="eastAsia" w:ascii="Times New Roman" w:hAnsi="Times New Roman"/>
                      <w:color w:val="auto"/>
                      <w:kern w:val="2"/>
                      <w:szCs w:val="24"/>
                      <w:lang w:val="en-US" w:eastAsia="zh-CN"/>
                    </w:rPr>
                    <w:t>，采取措施为</w:t>
                  </w:r>
                  <w:r>
                    <w:rPr>
                      <w:rFonts w:hint="default"/>
                      <w:color w:val="auto"/>
                      <w:sz w:val="24"/>
                      <w:szCs w:val="24"/>
                      <w:highlight w:val="none"/>
                    </w:rPr>
                    <w:t>进入施工现场的机械设备和运输车辆要加强检修，尽量杜绝“跑、冒、滴、漏”等问题</w:t>
                  </w:r>
                  <w:r>
                    <w:rPr>
                      <w:rFonts w:hint="eastAsia" w:ascii="Times New Roman" w:hAnsi="Times New Roman" w:eastAsia="宋体"/>
                      <w:color w:val="auto"/>
                      <w:kern w:val="2"/>
                      <w:szCs w:val="24"/>
                      <w:lang w:val="en-US" w:eastAsia="zh-CN"/>
                    </w:rPr>
                    <w:t>。</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施工期的噪声</w:t>
                  </w:r>
                  <w:r>
                    <w:rPr>
                      <w:rFonts w:hint="eastAsia" w:ascii="Times New Roman" w:hAnsi="Times New Roman" w:cs="Times New Roman"/>
                      <w:color w:val="auto"/>
                      <w:sz w:val="24"/>
                      <w:szCs w:val="24"/>
                      <w:lang w:val="en-US" w:eastAsia="zh-CN"/>
                    </w:rPr>
                    <w:t>影响</w:t>
                  </w:r>
                  <w:r>
                    <w:rPr>
                      <w:rFonts w:hint="default" w:ascii="Times New Roman" w:hAnsi="Times New Roman" w:cs="Times New Roman"/>
                      <w:color w:val="auto"/>
                      <w:sz w:val="24"/>
                      <w:szCs w:val="24"/>
                    </w:rPr>
                    <w:t>主要可分为机械噪声、施工作业噪声和施工车辆噪声。</w:t>
                  </w:r>
                  <w:r>
                    <w:rPr>
                      <w:rFonts w:hint="eastAsia" w:ascii="Times New Roman" w:hAnsi="Times New Roman" w:cs="Times New Roman"/>
                      <w:color w:val="auto"/>
                      <w:sz w:val="24"/>
                      <w:szCs w:val="24"/>
                      <w:lang w:val="en-US" w:eastAsia="zh-CN"/>
                    </w:rPr>
                    <w:t>采取的主要措施</w:t>
                  </w:r>
                  <w:r>
                    <w:rPr>
                      <w:rFonts w:hint="default" w:ascii="Times New Roman" w:hAnsi="Times New Roman" w:cs="Times New Roman"/>
                      <w:color w:val="auto"/>
                      <w:sz w:val="24"/>
                      <w:szCs w:val="24"/>
                    </w:rPr>
                    <w:t>优化施工布局，合理安排施工时序，施工车辆运输路过当地村庄时，严禁鸣笛。</w:t>
                  </w:r>
                </w:p>
                <w:p>
                  <w:pPr>
                    <w:spacing w:line="360" w:lineRule="auto"/>
                    <w:ind w:firstLine="480"/>
                    <w:rPr>
                      <w:rFonts w:hint="eastAsia" w:ascii="宋体" w:hAnsi="宋体" w:eastAsia="宋体" w:cs="宋体"/>
                      <w:color w:val="000000"/>
                      <w:kern w:val="0"/>
                      <w:sz w:val="21"/>
                      <w:szCs w:val="21"/>
                      <w:lang w:val="en-US" w:eastAsia="zh-CN" w:bidi="ar"/>
                    </w:rPr>
                  </w:pPr>
                  <w:r>
                    <w:rPr>
                      <w:rFonts w:hint="eastAsia" w:ascii="Times New Roman" w:hAnsi="Times New Roman" w:cs="Times New Roman"/>
                      <w:color w:val="auto"/>
                      <w:sz w:val="24"/>
                      <w:szCs w:val="24"/>
                    </w:rPr>
                    <w:t>对生态的影响</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工程线路穿越农田段原有</w:t>
                  </w:r>
                  <w:r>
                    <w:rPr>
                      <w:rFonts w:hint="eastAsia" w:ascii="宋体" w:hAnsi="宋体" w:eastAsia="宋体" w:cs="宋体"/>
                      <w:color w:val="auto"/>
                      <w:kern w:val="0"/>
                      <w:sz w:val="24"/>
                      <w:szCs w:val="24"/>
                      <w:lang w:val="en-US" w:eastAsia="zh-CN" w:bidi="ar"/>
                    </w:rPr>
                    <w:t>以农田为主的半自然生态系统土地原有使用功能将部分丧失，但占地面积耕地面积的比例较小，不会改变沿线的土地利用状况，更不会改变土地利用格局。采取的措施为严格控制施工临时占地，做到土石方平衡，减少施工临时占地。</w:t>
                  </w:r>
                </w:p>
              </w:tc>
            </w:tr>
          </w:tbl>
          <w:p>
            <w:pPr>
              <w:spacing w:before="0" w:beforeAutospacing="1" w:after="0" w:afterAutospacing="1" w:line="378" w:lineRule="atLeast"/>
              <w:ind w:left="0" w:right="0"/>
              <w:jc w:val="both"/>
              <w:rPr>
                <w:rFonts w:hint="eastAsia" w:ascii="微软雅黑" w:hAnsi="微软雅黑" w:eastAsia="微软雅黑" w:cs="微软雅黑"/>
                <w:i w:val="0"/>
                <w:caps w:val="0"/>
                <w:color w:val="5A5A5A"/>
                <w:spacing w:val="0"/>
                <w:sz w:val="21"/>
                <w:szCs w:val="21"/>
              </w:rPr>
            </w:pPr>
          </w:p>
        </w:tc>
      </w:tr>
    </w:tbl>
    <w:p>
      <w:pPr>
        <w:keepNext w:val="0"/>
        <w:keepLines w:val="0"/>
        <w:widowControl/>
        <w:suppressLineNumbers w:val="0"/>
        <w:spacing w:line="560" w:lineRule="atLeast"/>
        <w:ind w:left="0" w:firstLine="0"/>
        <w:jc w:val="center"/>
        <w:rPr>
          <w:rFonts w:hint="eastAsia" w:ascii="宋体" w:hAnsi="宋体" w:eastAsia="宋体" w:cs="宋体"/>
          <w:b/>
          <w:i w:val="0"/>
          <w:caps w:val="0"/>
          <w:color w:val="222222"/>
          <w:spacing w:val="0"/>
          <w:kern w:val="0"/>
          <w:sz w:val="28"/>
          <w:szCs w:val="28"/>
          <w:lang w:val="en-US" w:eastAsia="zh-CN" w:bidi="ar"/>
        </w:rPr>
      </w:pPr>
    </w:p>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54CF5"/>
    <w:rsid w:val="028E5384"/>
    <w:rsid w:val="08AC6977"/>
    <w:rsid w:val="094F6064"/>
    <w:rsid w:val="1599769A"/>
    <w:rsid w:val="170541C3"/>
    <w:rsid w:val="18B117F9"/>
    <w:rsid w:val="1E875561"/>
    <w:rsid w:val="2AD63213"/>
    <w:rsid w:val="2C3D1F5E"/>
    <w:rsid w:val="2F547055"/>
    <w:rsid w:val="3CB03EB3"/>
    <w:rsid w:val="3FD768C7"/>
    <w:rsid w:val="42237948"/>
    <w:rsid w:val="454736DF"/>
    <w:rsid w:val="456D3B13"/>
    <w:rsid w:val="4AC92417"/>
    <w:rsid w:val="511455FA"/>
    <w:rsid w:val="515E702F"/>
    <w:rsid w:val="51FE5814"/>
    <w:rsid w:val="525D0304"/>
    <w:rsid w:val="5D221B2D"/>
    <w:rsid w:val="5F9F71B7"/>
    <w:rsid w:val="635E0A69"/>
    <w:rsid w:val="660936F6"/>
    <w:rsid w:val="6FCA3EE8"/>
    <w:rsid w:val="71A82E0C"/>
    <w:rsid w:val="77DF2E38"/>
    <w:rsid w:val="77F43D1B"/>
    <w:rsid w:val="78D20D4E"/>
    <w:rsid w:val="78F52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next w:val="1"/>
    <w:qFormat/>
    <w:uiPriority w:val="0"/>
    <w:pPr>
      <w:spacing w:line="360" w:lineRule="auto"/>
      <w:ind w:firstLine="200"/>
    </w:pPr>
    <w:rPr>
      <w:rFonts w:cs="宋体"/>
      <w:sz w:val="28"/>
      <w:szCs w:val="28"/>
    </w:rPr>
  </w:style>
  <w:style w:type="paragraph" w:styleId="3">
    <w:name w:val="Normal Indent"/>
    <w:basedOn w:val="1"/>
    <w:next w:val="4"/>
    <w:qFormat/>
    <w:uiPriority w:val="99"/>
    <w:pPr>
      <w:ind w:firstLine="420" w:firstLineChars="200"/>
    </w:pPr>
  </w:style>
  <w:style w:type="paragraph" w:styleId="4">
    <w:name w:val="Body Text First Indent 2"/>
    <w:basedOn w:val="5"/>
    <w:next w:val="1"/>
    <w:unhideWhenUsed/>
    <w:qFormat/>
    <w:uiPriority w:val="0"/>
    <w:pPr>
      <w:spacing w:after="120" w:line="240" w:lineRule="auto"/>
      <w:ind w:left="420" w:leftChars="200" w:firstLine="420"/>
    </w:pPr>
    <w:rPr>
      <w:kern w:val="0"/>
      <w:sz w:val="21"/>
    </w:rPr>
  </w:style>
  <w:style w:type="paragraph" w:styleId="5">
    <w:name w:val="Body Text Indent"/>
    <w:basedOn w:val="1"/>
    <w:next w:val="1"/>
    <w:semiHidden/>
    <w:qFormat/>
    <w:uiPriority w:val="0"/>
    <w:pPr>
      <w:spacing w:after="120" w:afterLines="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11">
    <w:name w:val="Default"/>
    <w:next w:val="1"/>
    <w:unhideWhenUsed/>
    <w:qFormat/>
    <w:uiPriority w:val="99"/>
    <w:pPr>
      <w:widowControl w:val="0"/>
      <w:autoSpaceDE w:val="0"/>
      <w:autoSpaceDN w:val="0"/>
      <w:adjustRightInd w:val="0"/>
    </w:pPr>
    <w:rPr>
      <w:rFonts w:ascii="宋体" w:hAnsi="宋体"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2021-04-29T09:04:00Z</cp:lastPrinted>
  <dcterms:modified xsi:type="dcterms:W3CDTF">2021-08-10T08:41:43Z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13714F2D1DC9487ABDCF1EE5C7172E0D</vt:lpwstr>
  </property>
</Properties>
</file>