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CellMar>
            <w:top w:w="0" w:type="dxa"/>
            <w:left w:w="0" w:type="dxa"/>
            <w:bottom w:w="0" w:type="dxa"/>
            <w:right w:w="0" w:type="dxa"/>
          </w:tblCellMar>
        </w:tblPrEx>
        <w:trPr>
          <w:trHeight w:val="390" w:hRule="atLeast"/>
          <w:tblCellSpacing w:w="0" w:type="dxa"/>
        </w:trPr>
        <w:tc>
          <w:tcPr>
            <w:tcW w:w="0" w:type="auto"/>
            <w:shd w:val="clear" w:color="auto" w:fill="FFFFFF"/>
            <w:vAlign w:val="center"/>
          </w:tcPr>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kern w:val="0"/>
                <w:sz w:val="28"/>
                <w:szCs w:val="28"/>
                <w:lang w:val="en-US" w:eastAsia="zh-CN" w:bidi="ar"/>
              </w:rPr>
            </w:pPr>
            <w:r>
              <w:rPr>
                <w:rFonts w:hint="eastAsia" w:ascii="宋体" w:hAnsi="宋体" w:eastAsia="宋体" w:cs="宋体"/>
                <w:b/>
                <w:i w:val="0"/>
                <w:caps w:val="0"/>
                <w:color w:val="222222"/>
                <w:spacing w:val="0"/>
                <w:kern w:val="0"/>
                <w:sz w:val="28"/>
                <w:szCs w:val="28"/>
                <w:lang w:val="en-US" w:eastAsia="zh-CN" w:bidi="ar"/>
              </w:rPr>
              <w:t>白银市生态环境局会宁分局关于2021年6月15日拟作出的建设项目</w:t>
            </w:r>
          </w:p>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sz w:val="28"/>
                <w:szCs w:val="28"/>
              </w:rPr>
            </w:pPr>
            <w:r>
              <w:rPr>
                <w:rFonts w:hint="eastAsia" w:ascii="宋体" w:hAnsi="宋体" w:eastAsia="宋体" w:cs="宋体"/>
                <w:b/>
                <w:i w:val="0"/>
                <w:caps w:val="0"/>
                <w:color w:val="222222"/>
                <w:spacing w:val="0"/>
                <w:kern w:val="0"/>
                <w:sz w:val="28"/>
                <w:szCs w:val="28"/>
                <w:lang w:val="en-US" w:eastAsia="zh-CN" w:bidi="ar"/>
              </w:rPr>
              <w:t>环境影响评价文件审批意见的公示</w:t>
            </w:r>
          </w:p>
        </w:tc>
      </w:tr>
      <w:tr>
        <w:tblPrEx>
          <w:shd w:val="clear" w:color="auto" w:fill="FFFFFF"/>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5"/>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rPr>
              <w:t>根据建设项目环境影响评价审批程序的有关规定，经审查，我</w:t>
            </w:r>
            <w:r>
              <w:rPr>
                <w:rFonts w:hint="eastAsia" w:ascii="微软雅黑" w:hAnsi="微软雅黑" w:eastAsia="微软雅黑" w:cs="微软雅黑"/>
                <w:i w:val="0"/>
                <w:caps w:val="0"/>
                <w:color w:val="5A5A5A"/>
                <w:spacing w:val="0"/>
                <w:sz w:val="24"/>
                <w:szCs w:val="24"/>
                <w:lang w:eastAsia="zh-CN"/>
              </w:rPr>
              <w:t>局</w:t>
            </w:r>
            <w:r>
              <w:rPr>
                <w:rFonts w:hint="eastAsia" w:ascii="微软雅黑" w:hAnsi="微软雅黑" w:eastAsia="微软雅黑" w:cs="微软雅黑"/>
                <w:i w:val="0"/>
                <w:caps w:val="0"/>
                <w:color w:val="5A5A5A"/>
                <w:spacing w:val="0"/>
                <w:sz w:val="24"/>
                <w:szCs w:val="24"/>
              </w:rPr>
              <w:t>拟对</w:t>
            </w:r>
            <w:r>
              <w:rPr>
                <w:rFonts w:hint="eastAsia" w:ascii="微软雅黑" w:hAnsi="微软雅黑" w:eastAsia="微软雅黑" w:cs="微软雅黑"/>
                <w:i w:val="0"/>
                <w:caps w:val="0"/>
                <w:color w:val="5A5A5A"/>
                <w:spacing w:val="0"/>
                <w:sz w:val="24"/>
                <w:szCs w:val="24"/>
                <w:lang w:val="en-US" w:eastAsia="zh-CN"/>
              </w:rPr>
              <w:t>1</w:t>
            </w:r>
            <w:r>
              <w:rPr>
                <w:rFonts w:hint="eastAsia" w:ascii="微软雅黑" w:hAnsi="微软雅黑" w:eastAsia="微软雅黑" w:cs="微软雅黑"/>
                <w:i w:val="0"/>
                <w:caps w:val="0"/>
                <w:color w:val="5A5A5A"/>
                <w:spacing w:val="0"/>
                <w:sz w:val="24"/>
                <w:szCs w:val="24"/>
              </w:rPr>
              <w:t>个建设项目环境影响评价文件作出审批意见。为保证此次审查工作的严肃性和公正性，现将拟作出审批意见的环境影响评价文件基本情况予以公示，公示期为202</w:t>
            </w:r>
            <w:r>
              <w:rPr>
                <w:rFonts w:hint="eastAsia" w:ascii="微软雅黑" w:hAnsi="微软雅黑" w:eastAsia="微软雅黑" w:cs="微软雅黑"/>
                <w:i w:val="0"/>
                <w:caps w:val="0"/>
                <w:color w:val="5A5A5A"/>
                <w:spacing w:val="0"/>
                <w:sz w:val="24"/>
                <w:szCs w:val="24"/>
                <w:lang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6</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15</w:t>
            </w:r>
            <w:r>
              <w:rPr>
                <w:rFonts w:hint="eastAsia" w:ascii="微软雅黑" w:hAnsi="微软雅黑" w:eastAsia="微软雅黑" w:cs="微软雅黑"/>
                <w:i w:val="0"/>
                <w:caps w:val="0"/>
                <w:color w:val="5A5A5A"/>
                <w:spacing w:val="0"/>
                <w:sz w:val="24"/>
                <w:szCs w:val="24"/>
              </w:rPr>
              <w:t>日-202</w:t>
            </w:r>
            <w:r>
              <w:rPr>
                <w:rFonts w:hint="eastAsia" w:ascii="微软雅黑" w:hAnsi="微软雅黑" w:eastAsia="微软雅黑" w:cs="微软雅黑"/>
                <w:i w:val="0"/>
                <w:caps w:val="0"/>
                <w:color w:val="5A5A5A"/>
                <w:spacing w:val="0"/>
                <w:sz w:val="24"/>
                <w:szCs w:val="24"/>
                <w:lang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6</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21</w:t>
            </w:r>
            <w:r>
              <w:rPr>
                <w:rFonts w:hint="eastAsia" w:ascii="微软雅黑" w:hAnsi="微软雅黑" w:eastAsia="微软雅黑" w:cs="微软雅黑"/>
                <w:i w:val="0"/>
                <w:caps w:val="0"/>
                <w:color w:val="5A5A5A"/>
                <w:spacing w:val="0"/>
                <w:sz w:val="24"/>
                <w:szCs w:val="24"/>
              </w:rPr>
              <w:t>日(5个工作日)。</w:t>
            </w:r>
          </w:p>
          <w:p>
            <w:pPr>
              <w:pStyle w:val="5"/>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rPr>
              <w:t>听证权利告知：依据《中华人民共和国行政许可法》，自公示起五日内申请人、利害关系人可对以下拟作出的建设项目环境影响评价文件审批意见要求听证。</w:t>
            </w:r>
          </w:p>
          <w:p>
            <w:pPr>
              <w:pStyle w:val="5"/>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联系电话：09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 xml:space="preserve">3221796    </w:t>
            </w:r>
            <w:r>
              <w:rPr>
                <w:rFonts w:hint="eastAsia" w:ascii="微软雅黑" w:hAnsi="微软雅黑" w:eastAsia="微软雅黑" w:cs="微软雅黑"/>
                <w:i w:val="0"/>
                <w:caps w:val="0"/>
                <w:color w:val="5A5A5A"/>
                <w:spacing w:val="0"/>
                <w:sz w:val="24"/>
                <w:szCs w:val="24"/>
              </w:rPr>
              <w:t>传 真：09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3221796</w:t>
            </w:r>
          </w:p>
          <w:p>
            <w:pPr>
              <w:pStyle w:val="5"/>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通讯地址：</w:t>
            </w:r>
            <w:r>
              <w:rPr>
                <w:rFonts w:hint="eastAsia" w:ascii="微软雅黑" w:hAnsi="微软雅黑" w:eastAsia="微软雅黑" w:cs="微软雅黑"/>
                <w:i w:val="0"/>
                <w:caps w:val="0"/>
                <w:color w:val="5A5A5A"/>
                <w:spacing w:val="0"/>
                <w:sz w:val="24"/>
                <w:szCs w:val="24"/>
                <w:lang w:eastAsia="zh-CN"/>
              </w:rPr>
              <w:t>会宁县现代路嘉禾楼</w:t>
            </w:r>
            <w:r>
              <w:rPr>
                <w:rFonts w:hint="eastAsia" w:ascii="微软雅黑" w:hAnsi="微软雅黑" w:eastAsia="微软雅黑" w:cs="微软雅黑"/>
                <w:i w:val="0"/>
                <w:caps w:val="0"/>
                <w:color w:val="5A5A5A"/>
                <w:spacing w:val="0"/>
                <w:sz w:val="24"/>
                <w:szCs w:val="24"/>
                <w:lang w:val="en-US" w:eastAsia="zh-CN"/>
              </w:rPr>
              <w:t xml:space="preserve">20楼     </w:t>
            </w:r>
            <w:r>
              <w:rPr>
                <w:rFonts w:hint="eastAsia" w:ascii="微软雅黑" w:hAnsi="微软雅黑" w:eastAsia="微软雅黑" w:cs="微软雅黑"/>
                <w:i w:val="0"/>
                <w:caps w:val="0"/>
                <w:color w:val="5A5A5A"/>
                <w:spacing w:val="0"/>
                <w:sz w:val="24"/>
                <w:szCs w:val="24"/>
              </w:rPr>
              <w:t>邮 编：730</w:t>
            </w:r>
            <w:r>
              <w:rPr>
                <w:rFonts w:hint="eastAsia" w:ascii="微软雅黑" w:hAnsi="微软雅黑" w:eastAsia="微软雅黑" w:cs="微软雅黑"/>
                <w:i w:val="0"/>
                <w:caps w:val="0"/>
                <w:color w:val="5A5A5A"/>
                <w:spacing w:val="0"/>
                <w:sz w:val="24"/>
                <w:szCs w:val="24"/>
                <w:lang w:val="en-US" w:eastAsia="zh-CN"/>
              </w:rPr>
              <w:t>900</w:t>
            </w:r>
          </w:p>
          <w:p>
            <w:pPr>
              <w:pStyle w:val="5"/>
              <w:keepNext w:val="0"/>
              <w:keepLines w:val="0"/>
              <w:widowControl/>
              <w:suppressLineNumbers w:val="0"/>
              <w:spacing w:line="450" w:lineRule="atLeast"/>
              <w:ind w:left="0" w:firstLine="420"/>
              <w:rPr>
                <w:sz w:val="24"/>
                <w:szCs w:val="24"/>
              </w:rPr>
            </w:pPr>
            <w:r>
              <w:rPr>
                <w:rStyle w:val="8"/>
                <w:rFonts w:hint="eastAsia" w:ascii="微软雅黑" w:hAnsi="微软雅黑" w:eastAsia="微软雅黑" w:cs="微软雅黑"/>
                <w:i w:val="0"/>
                <w:caps w:val="0"/>
                <w:color w:val="5A5A5A"/>
                <w:spacing w:val="0"/>
                <w:sz w:val="24"/>
                <w:szCs w:val="24"/>
              </w:rPr>
              <w:t>一、拟批准环境影响评价文件的建设项目</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9"/>
              <w:gridCol w:w="561"/>
              <w:gridCol w:w="849"/>
              <w:gridCol w:w="437"/>
              <w:gridCol w:w="570"/>
              <w:gridCol w:w="1878"/>
              <w:gridCol w:w="2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序号</w:t>
                  </w: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项目名称</w:t>
                  </w:r>
                </w:p>
              </w:tc>
              <w:tc>
                <w:tcPr>
                  <w:tcW w:w="8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建设地点</w:t>
                  </w:r>
                </w:p>
              </w:tc>
              <w:tc>
                <w:tcPr>
                  <w:tcW w:w="4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建设单位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环评机构</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项目概况</w:t>
                  </w: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主要环境影响及预防或者减轻不良环境影响的对策和措施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color w:val="555555"/>
                      <w:kern w:val="0"/>
                      <w:sz w:val="21"/>
                      <w:szCs w:val="21"/>
                      <w:lang w:val="en-US" w:eastAsia="zh-CN" w:bidi="ar"/>
                    </w:rPr>
                    <w:t>1</w:t>
                  </w: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default" w:ascii="Times New Roman" w:hAnsi="Times New Roman" w:eastAsia="宋体" w:cs="Times New Roman"/>
                      <w:color w:val="auto"/>
                      <w:kern w:val="1"/>
                      <w:sz w:val="21"/>
                      <w:szCs w:val="21"/>
                      <w:lang w:eastAsia="zh-CN"/>
                    </w:rPr>
                    <w:t>“中国好粮油”行动示范工程会宁县食用油加工提升改造项目</w:t>
                  </w:r>
                </w:p>
                <w:p>
                  <w:pPr>
                    <w:keepNext w:val="0"/>
                    <w:keepLines w:val="0"/>
                    <w:widowControl/>
                    <w:suppressLineNumbers w:val="0"/>
                    <w:spacing w:before="0" w:beforeAutospacing="1" w:after="0" w:afterAutospacing="1" w:line="378" w:lineRule="atLeast"/>
                    <w:ind w:left="0" w:right="0"/>
                    <w:jc w:val="center"/>
                    <w:rPr>
                      <w:sz w:val="21"/>
                      <w:szCs w:val="21"/>
                    </w:rPr>
                  </w:pPr>
                  <w:r>
                    <w:rPr>
                      <w:rFonts w:hint="default" w:ascii="Times New Roman" w:hAnsi="Times New Roman" w:eastAsia="宋体" w:cs="Times New Roman"/>
                      <w:color w:val="auto"/>
                      <w:kern w:val="1"/>
                      <w:sz w:val="21"/>
                      <w:szCs w:val="21"/>
                      <w:lang w:eastAsia="zh-CN"/>
                    </w:rPr>
                    <w:t xml:space="preserve"> </w:t>
                  </w:r>
                </w:p>
                <w:p>
                  <w:pPr>
                    <w:keepNext w:val="0"/>
                    <w:keepLines w:val="0"/>
                    <w:widowControl/>
                    <w:suppressLineNumbers w:val="0"/>
                    <w:spacing w:before="0" w:beforeAutospacing="1" w:after="0" w:afterAutospacing="1" w:line="378" w:lineRule="atLeast"/>
                    <w:ind w:left="0" w:right="0"/>
                    <w:jc w:val="center"/>
                    <w:rPr>
                      <w:sz w:val="21"/>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default" w:ascii="Times New Roman" w:hAnsi="Times New Roman" w:cs="Times New Roman"/>
                      <w:color w:val="auto"/>
                      <w:sz w:val="21"/>
                      <w:szCs w:val="21"/>
                      <w:u w:val="none"/>
                    </w:rPr>
                    <w:t xml:space="preserve"> </w:t>
                  </w:r>
                  <w:r>
                    <w:rPr>
                      <w:rFonts w:hint="eastAsia" w:ascii="Times New Roman" w:hAnsi="Times New Roman" w:cs="Times New Roman"/>
                      <w:color w:val="auto"/>
                      <w:sz w:val="21"/>
                      <w:szCs w:val="21"/>
                      <w:u w:val="none"/>
                      <w:lang w:val="en-US" w:eastAsia="zh-CN"/>
                    </w:rPr>
                    <w:t>会</w:t>
                  </w:r>
                  <w:r>
                    <w:rPr>
                      <w:rFonts w:hint="default" w:ascii="Times New Roman" w:hAnsi="Times New Roman" w:cs="Times New Roman"/>
                      <w:color w:val="auto"/>
                      <w:sz w:val="21"/>
                      <w:szCs w:val="21"/>
                      <w:u w:val="none"/>
                      <w:lang w:eastAsia="zh-CN"/>
                    </w:rPr>
                    <w:t>宁</w:t>
                  </w:r>
                  <w:r>
                    <w:rPr>
                      <w:rFonts w:hint="default" w:ascii="Times New Roman" w:hAnsi="Times New Roman" w:cs="Times New Roman"/>
                      <w:color w:val="auto"/>
                      <w:sz w:val="21"/>
                      <w:szCs w:val="21"/>
                      <w:u w:val="none"/>
                    </w:rPr>
                    <w:t xml:space="preserve"> </w:t>
                  </w:r>
                  <w:r>
                    <w:rPr>
                      <w:rFonts w:hint="default" w:ascii="Times New Roman" w:hAnsi="Times New Roman" w:cs="Times New Roman"/>
                      <w:color w:val="auto"/>
                      <w:sz w:val="21"/>
                      <w:szCs w:val="21"/>
                      <w:u w:val="none"/>
                      <w:lang w:eastAsia="zh-CN"/>
                    </w:rPr>
                    <w:t>县</w:t>
                  </w:r>
                  <w:r>
                    <w:rPr>
                      <w:rFonts w:hint="default" w:ascii="Times New Roman" w:hAnsi="Times New Roman" w:cs="Times New Roman"/>
                      <w:color w:val="auto"/>
                      <w:kern w:val="0"/>
                      <w:sz w:val="21"/>
                      <w:szCs w:val="21"/>
                      <w:u w:val="none"/>
                    </w:rPr>
                    <w:t>西城产业园区</w:t>
                  </w:r>
                </w:p>
                <w:p>
                  <w:pPr>
                    <w:keepNext w:val="0"/>
                    <w:keepLines w:val="0"/>
                    <w:widowControl/>
                    <w:suppressLineNumbers w:val="0"/>
                    <w:spacing w:before="0" w:beforeAutospacing="1" w:after="0" w:afterAutospacing="1" w:line="378" w:lineRule="atLeast"/>
                    <w:ind w:left="0" w:right="0"/>
                    <w:jc w:val="center"/>
                    <w:rPr>
                      <w:sz w:val="21"/>
                      <w:szCs w:val="21"/>
                    </w:rPr>
                  </w:pPr>
                  <w:bookmarkStart w:id="0" w:name="_GoBack"/>
                  <w:bookmarkEnd w:id="0"/>
                </w:p>
              </w:tc>
              <w:tc>
                <w:tcPr>
                  <w:tcW w:w="4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default" w:ascii="Times New Roman" w:hAnsi="Times New Roman" w:cs="Times New Roman"/>
                      <w:color w:val="auto"/>
                      <w:sz w:val="21"/>
                      <w:szCs w:val="21"/>
                      <w:u w:val="none"/>
                      <w:lang w:eastAsia="zh-CN"/>
                    </w:rPr>
                    <w:t>甘肃会宁建伟食用油有限责任公司</w:t>
                  </w:r>
                </w:p>
                <w:p>
                  <w:pPr>
                    <w:keepNext w:val="0"/>
                    <w:keepLines w:val="0"/>
                    <w:widowControl/>
                    <w:suppressLineNumbers w:val="0"/>
                    <w:spacing w:before="0" w:beforeAutospacing="1" w:after="0" w:afterAutospacing="1" w:line="378" w:lineRule="atLeast"/>
                    <w:ind w:left="0" w:right="0"/>
                    <w:jc w:val="center"/>
                    <w:rPr>
                      <w:sz w:val="21"/>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广州环科宝环境咨询服务有限公司</w:t>
                  </w:r>
                </w:p>
                <w:p>
                  <w:pPr>
                    <w:keepNext w:val="0"/>
                    <w:keepLines w:val="0"/>
                    <w:widowControl/>
                    <w:suppressLineNumbers w:val="0"/>
                    <w:spacing w:before="0" w:beforeAutospacing="1" w:after="0" w:afterAutospacing="1" w:line="378" w:lineRule="atLeast"/>
                    <w:ind w:left="0" w:right="0"/>
                    <w:jc w:val="center"/>
                    <w:rPr>
                      <w:rFonts w:hint="default" w:ascii="Times New Roman" w:hAnsi="Times New Roman" w:cs="Times New Roman"/>
                      <w:color w:val="auto"/>
                      <w:sz w:val="21"/>
                      <w:szCs w:val="21"/>
                      <w:u w:val="none"/>
                      <w:lang w:val="en-US" w:eastAsia="zh-CN"/>
                    </w:rPr>
                  </w:pPr>
                </w:p>
                <w:p>
                  <w:pPr>
                    <w:keepNext w:val="0"/>
                    <w:keepLines w:val="0"/>
                    <w:widowControl/>
                    <w:suppressLineNumbers w:val="0"/>
                    <w:spacing w:before="0" w:beforeAutospacing="1" w:after="0" w:afterAutospacing="1" w:line="360" w:lineRule="atLeast"/>
                    <w:ind w:left="0" w:right="0"/>
                    <w:jc w:val="left"/>
                    <w:rPr>
                      <w:sz w:val="21"/>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0"/>
                    <w:spacing w:before="0" w:after="0" w:line="360" w:lineRule="auto"/>
                    <w:rPr>
                      <w:rFonts w:hint="default" w:ascii="Times New Roman" w:hAnsi="Times New Roman" w:cs="Times New Roman"/>
                      <w:b w:val="0"/>
                      <w:bCs w:val="0"/>
                      <w:color w:val="auto"/>
                      <w:kern w:val="2"/>
                      <w:sz w:val="21"/>
                      <w:szCs w:val="21"/>
                    </w:rPr>
                  </w:pPr>
                  <w:r>
                    <w:rPr>
                      <w:rFonts w:hint="default" w:ascii="Times New Roman" w:hAnsi="Times New Roman" w:cs="Times New Roman"/>
                      <w:b w:val="0"/>
                      <w:bCs w:val="0"/>
                      <w:color w:val="auto"/>
                      <w:kern w:val="2"/>
                      <w:sz w:val="21"/>
                      <w:szCs w:val="21"/>
                    </w:rPr>
                    <w:t>项目位于会宁县西城产业开发区（甘肃会宁建伟食用油有限责任公司现有场地内），项目总投资</w:t>
                  </w:r>
                  <w:r>
                    <w:rPr>
                      <w:rFonts w:hint="default" w:ascii="Times New Roman" w:hAnsi="Times New Roman" w:cs="Times New Roman"/>
                      <w:b w:val="0"/>
                      <w:color w:val="auto"/>
                      <w:sz w:val="21"/>
                      <w:szCs w:val="21"/>
                    </w:rPr>
                    <w:t>2388.37</w:t>
                  </w:r>
                  <w:r>
                    <w:rPr>
                      <w:rFonts w:hint="default" w:ascii="Times New Roman" w:hAnsi="Times New Roman" w:cs="Times New Roman"/>
                      <w:b w:val="0"/>
                      <w:color w:val="auto"/>
                      <w:kern w:val="2"/>
                      <w:sz w:val="21"/>
                      <w:szCs w:val="21"/>
                    </w:rPr>
                    <w:t>万元</w:t>
                  </w:r>
                  <w:r>
                    <w:rPr>
                      <w:rFonts w:hint="default" w:ascii="Times New Roman" w:hAnsi="Times New Roman" w:cs="Times New Roman"/>
                      <w:b w:val="0"/>
                      <w:bCs w:val="0"/>
                      <w:color w:val="auto"/>
                      <w:kern w:val="2"/>
                      <w:sz w:val="21"/>
                      <w:szCs w:val="21"/>
                    </w:rPr>
                    <w:t>，其中环保投资为37.5万元，环保投资占总投资的1.57%。</w:t>
                  </w:r>
                </w:p>
                <w:p>
                  <w:pPr>
                    <w:pStyle w:val="4"/>
                    <w:spacing w:after="0"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本项目建设内容如下：</w:t>
                  </w:r>
                </w:p>
                <w:p>
                  <w:pPr>
                    <w:pStyle w:val="4"/>
                    <w:spacing w:after="0" w:line="360" w:lineRule="auto"/>
                    <w:ind w:firstLine="420" w:firstLineChars="200"/>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（1）提升改造生产线</w:t>
                  </w:r>
                  <w:r>
                    <w:rPr>
                      <w:rFonts w:hint="eastAsia" w:ascii="Times New Roman" w:hAnsi="Times New Roman" w:cs="Times New Roman"/>
                      <w:color w:val="auto"/>
                      <w:sz w:val="21"/>
                      <w:szCs w:val="21"/>
                      <w:lang w:eastAsia="zh-CN"/>
                    </w:rPr>
                    <w:t>。</w:t>
                  </w:r>
                </w:p>
                <w:p>
                  <w:pPr>
                    <w:pStyle w:val="4"/>
                    <w:spacing w:after="0"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提升改造原有年产2000吨亚麻油生产线至8000吨；并配备食品及原料检验检测设备13台，配套新增工艺设备131台（套）及构件。对原有生产线进行改扩建，升级改造后企业亚麻籽油产量从年产2000吨增加至年产8000吨，产品品质由二级提升为一级亚麻籽油。</w:t>
                  </w:r>
                </w:p>
                <w:p>
                  <w:pPr>
                    <w:pStyle w:val="4"/>
                    <w:spacing w:after="0" w:line="360" w:lineRule="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（2）改造原有车间并配套建设工业燃气蒸汽锅炉房</w:t>
                  </w:r>
                  <w:r>
                    <w:rPr>
                      <w:rFonts w:hint="eastAsia" w:ascii="Times New Roman" w:hAnsi="Times New Roman" w:cs="Times New Roman"/>
                      <w:color w:val="auto"/>
                      <w:sz w:val="21"/>
                      <w:szCs w:val="21"/>
                      <w:lang w:eastAsia="zh-CN"/>
                    </w:rPr>
                    <w:t>。</w:t>
                  </w:r>
                </w:p>
                <w:p>
                  <w:pPr>
                    <w:pStyle w:val="4"/>
                    <w:spacing w:after="0"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对原有灌装车间、筛选车间、储油罐、原料库、筛选车间、包材库、渣库进行维修改造，维修改造建筑面积约为1067.59㎡；扩建建筑面积为1754.50㎡。</w:t>
                  </w:r>
                </w:p>
                <w:p>
                  <w:pPr>
                    <w:pStyle w:val="4"/>
                    <w:spacing w:after="0"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为满足生产需要配套建设一座工业燃气蒸汽锅炉房，建筑面积为109.60㎡，为单层轻钢结构，布置设备间、处理间、电控间、配电室；</w:t>
                  </w:r>
                </w:p>
                <w:p>
                  <w:pPr>
                    <w:pStyle w:val="4"/>
                    <w:spacing w:after="0"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（3）提升优化电子商务销售平台。对原建伟供销电子商务公司经营场所（建筑面积1043.22㎡，产品展示区进行装饰，增加80米展柜，主要购置安装服务器、网络系统、摄影摄像等设备5</w:t>
                  </w:r>
                  <w:r>
                    <w:rPr>
                      <w:rFonts w:hint="default" w:ascii="Times New Roman" w:hAnsi="Times New Roman" w:eastAsia="宋体" w:cs="Times New Roman"/>
                      <w:b w:val="0"/>
                      <w:bCs w:val="0"/>
                      <w:color w:val="auto"/>
                      <w:kern w:val="2"/>
                      <w:sz w:val="21"/>
                      <w:szCs w:val="21"/>
                      <w:lang w:val="en-US" w:eastAsia="zh-CN" w:bidi="ar-SA"/>
                    </w:rPr>
                    <w:t>0余台（套）。</w:t>
                  </w:r>
                </w:p>
                <w:p>
                  <w:pPr>
                    <w:pStyle w:val="10"/>
                    <w:spacing w:before="0" w:after="0"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（4）项目配套“中国好粮油”行动示范工程标识牌1个。</w:t>
                  </w:r>
                </w:p>
                <w:p>
                  <w:pPr>
                    <w:keepNext w:val="0"/>
                    <w:keepLines w:val="0"/>
                    <w:widowControl/>
                    <w:suppressLineNumbers w:val="0"/>
                    <w:spacing w:before="0" w:beforeAutospacing="1" w:after="0" w:afterAutospacing="1" w:line="360" w:lineRule="atLeast"/>
                    <w:ind w:right="0"/>
                    <w:jc w:val="left"/>
                    <w:rPr>
                      <w:sz w:val="21"/>
                      <w:szCs w:val="21"/>
                    </w:rPr>
                  </w:pPr>
                </w:p>
                <w:p>
                  <w:pPr>
                    <w:keepNext w:val="0"/>
                    <w:keepLines w:val="0"/>
                    <w:widowControl/>
                    <w:suppressLineNumbers w:val="0"/>
                    <w:spacing w:before="0" w:beforeAutospacing="1" w:after="0" w:afterAutospacing="1" w:line="360" w:lineRule="atLeast"/>
                    <w:ind w:right="0"/>
                    <w:jc w:val="left"/>
                    <w:rPr>
                      <w:sz w:val="21"/>
                      <w:szCs w:val="21"/>
                    </w:rPr>
                  </w:pP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numPr>
                      <w:ilvl w:val="0"/>
                      <w:numId w:val="0"/>
                    </w:numPr>
                    <w:adjustRightInd w:val="0"/>
                    <w:snapToGrid w:val="0"/>
                    <w:spacing w:line="360" w:lineRule="auto"/>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1、废气：</w:t>
                  </w:r>
                </w:p>
                <w:p>
                  <w:pPr>
                    <w:numPr>
                      <w:ilvl w:val="0"/>
                      <w:numId w:val="1"/>
                    </w:numPr>
                    <w:adjustRightInd w:val="0"/>
                    <w:snapToGrid w:val="0"/>
                    <w:spacing w:line="360" w:lineRule="auto"/>
                    <w:jc w:val="left"/>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锅炉废气</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本项目设置1台2t/h的天然气锅炉为生产供热</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bidi="ar"/>
                    </w:rPr>
                    <w:t>安装</w:t>
                  </w:r>
                  <w:r>
                    <w:rPr>
                      <w:rFonts w:hint="default" w:ascii="Times New Roman" w:hAnsi="Times New Roman" w:cs="Times New Roman"/>
                      <w:color w:val="auto"/>
                      <w:sz w:val="21"/>
                      <w:szCs w:val="21"/>
                      <w:lang w:bidi="ar"/>
                    </w:rPr>
                    <w:t>超低氮燃烧器</w:t>
                  </w:r>
                  <w:r>
                    <w:rPr>
                      <w:rFonts w:hint="eastAsia" w:ascii="Times New Roman" w:hAnsi="Times New Roman" w:cs="Times New Roman"/>
                      <w:color w:val="auto"/>
                      <w:sz w:val="21"/>
                      <w:szCs w:val="21"/>
                      <w:lang w:eastAsia="zh-CN" w:bidi="ar"/>
                    </w:rPr>
                    <w:t>，</w:t>
                  </w:r>
                  <w:r>
                    <w:rPr>
                      <w:rFonts w:hint="default" w:ascii="Times New Roman" w:hAnsi="Times New Roman" w:cs="Times New Roman"/>
                      <w:color w:val="auto"/>
                      <w:sz w:val="21"/>
                      <w:szCs w:val="21"/>
                    </w:rPr>
                    <w:t>产生的烟气通过8m高排气筒排放</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排放浓度满足《锅炉大气污染物排放标准》（GB13271-2014）中表2大气污染物排放限值要求</w:t>
                  </w:r>
                  <w:r>
                    <w:rPr>
                      <w:rFonts w:hint="eastAsia" w:ascii="Times New Roman" w:hAnsi="Times New Roman" w:cs="Times New Roman"/>
                      <w:color w:val="auto"/>
                      <w:sz w:val="21"/>
                      <w:szCs w:val="21"/>
                      <w:lang w:eastAsia="zh-CN"/>
                    </w:rPr>
                    <w:t>；</w:t>
                  </w:r>
                </w:p>
                <w:p>
                  <w:pPr>
                    <w:numPr>
                      <w:ilvl w:val="0"/>
                      <w:numId w:val="1"/>
                    </w:numPr>
                    <w:adjustRightInd w:val="0"/>
                    <w:snapToGrid w:val="0"/>
                    <w:spacing w:line="360" w:lineRule="auto"/>
                    <w:ind w:left="0" w:leftChars="0" w:firstLine="0" w:firstLineChars="0"/>
                    <w:jc w:val="lef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筛分废气</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本项目筛选阶段在除去原料中所夹带的轻杂质和重杂质的同时将会产生少量粉尘</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筛选工序在密闭车间内，粉尘采用引风机抽排废气，含尘废气经布袋除尘器（除尘效率99%）处理后由15m高排气筒连续排放</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vertAlign w:val="baseline"/>
                      <w:lang w:val="en-US" w:eastAsia="zh-CN"/>
                    </w:rPr>
                    <w:t>能够满足《大气污染物综合排放标准》（GB16297-1996）表2 中二</w:t>
                  </w:r>
                  <w:r>
                    <w:rPr>
                      <w:rFonts w:hint="default" w:ascii="Times New Roman" w:hAnsi="Times New Roman" w:cs="Times New Roman"/>
                      <w:color w:val="auto"/>
                      <w:sz w:val="21"/>
                      <w:szCs w:val="21"/>
                      <w:lang w:val="en-US" w:eastAsia="zh-CN"/>
                    </w:rPr>
                    <w:t>级排放标准的要求</w:t>
                  </w:r>
                  <w:r>
                    <w:rPr>
                      <w:rFonts w:hint="default" w:ascii="Times New Roman" w:hAnsi="Times New Roman" w:cs="Times New Roman"/>
                      <w:color w:val="auto"/>
                      <w:sz w:val="21"/>
                      <w:szCs w:val="21"/>
                      <w:lang w:eastAsia="zh-CN"/>
                    </w:rPr>
                    <w:t>。</w:t>
                  </w:r>
                </w:p>
                <w:p>
                  <w:pPr>
                    <w:numPr>
                      <w:ilvl w:val="0"/>
                      <w:numId w:val="0"/>
                    </w:numPr>
                    <w:adjustRightInd w:val="0"/>
                    <w:snapToGrid w:val="0"/>
                    <w:spacing w:line="360" w:lineRule="auto"/>
                    <w:ind w:leftChars="0"/>
                    <w:jc w:val="left"/>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2、废水：</w:t>
                  </w:r>
                  <w:r>
                    <w:rPr>
                      <w:rFonts w:hint="default" w:ascii="Times New Roman" w:hAnsi="Times New Roman" w:cs="Times New Roman"/>
                      <w:color w:val="auto"/>
                      <w:sz w:val="21"/>
                      <w:szCs w:val="21"/>
                      <w:lang w:eastAsia="zh-CN"/>
                    </w:rPr>
                    <w:t>废水主要为生产废水、软化水系统排水和锅炉排水</w:t>
                  </w:r>
                  <w:r>
                    <w:rPr>
                      <w:rFonts w:hint="eastAsia" w:ascii="Times New Roman" w:hAnsi="Times New Roman" w:cs="Times New Roman"/>
                      <w:color w:val="auto"/>
                      <w:sz w:val="21"/>
                      <w:szCs w:val="21"/>
                      <w:lang w:eastAsia="zh-CN"/>
                    </w:rPr>
                    <w:t>。</w:t>
                  </w:r>
                </w:p>
                <w:p>
                  <w:pPr>
                    <w:spacing w:line="360" w:lineRule="auto"/>
                    <w:ind w:firstLine="480"/>
                    <w:contextualSpacing/>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生产废水为脱胶工艺产生的废水，主要含磷脂、蛋白质、糖类等物质，产生量为9.6m3/a，经收集池收集后，定期清理作为饲料出售；软化水系统排水和锅炉排水量为359.2m3/a，</w:t>
                  </w:r>
                  <w:r>
                    <w:rPr>
                      <w:rFonts w:hint="default" w:ascii="Times New Roman" w:hAnsi="Times New Roman" w:cs="Times New Roman"/>
                      <w:color w:val="auto"/>
                      <w:sz w:val="21"/>
                      <w:szCs w:val="21"/>
                    </w:rPr>
                    <w:t>均为清净下水，锅炉排水降温后与软水系统排水一并排入污水管网，不会对当地地表水体造成影响。</w:t>
                  </w:r>
                </w:p>
                <w:p>
                  <w:pPr>
                    <w:pStyle w:val="2"/>
                    <w:numPr>
                      <w:ilvl w:val="0"/>
                      <w:numId w:val="2"/>
                    </w:numPr>
                    <w:ind w:left="0" w:leftChars="0" w:firstLine="0" w:firstLineChars="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固废</w:t>
                  </w:r>
                </w:p>
                <w:p>
                  <w:pPr>
                    <w:adjustRightInd w:val="0"/>
                    <w:snapToGrid w:val="0"/>
                    <w:spacing w:line="360" w:lineRule="auto"/>
                    <w:ind w:firstLine="420" w:firstLineChars="200"/>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一般固废</w:t>
                  </w:r>
                </w:p>
                <w:p>
                  <w:pPr>
                    <w:adjustRightInd w:val="0"/>
                    <w:snapToGrid w:val="0"/>
                    <w:spacing w:line="360" w:lineRule="auto"/>
                    <w:ind w:firstLine="420" w:firstLineChars="200"/>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项目固废有</w:t>
                  </w:r>
                  <w:r>
                    <w:rPr>
                      <w:rFonts w:hint="default" w:ascii="Times New Roman" w:hAnsi="Times New Roman" w:cs="Times New Roman"/>
                      <w:color w:val="auto"/>
                      <w:sz w:val="21"/>
                      <w:szCs w:val="21"/>
                    </w:rPr>
                    <w:t>原料筛选工段，除尘器收集的除尘灰，脱胶工序油脚</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脱酸工序皂脚</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脱蜡蜡/脂</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脱色过程产生的白土渣，主要成分为白土、油脂、磷脂，精过滤工序滤渣。其中筛分的杂质和粉尘可集中收集后做铺路材料外售，油脚、脱胶废水、白土渣、蜡/脂、滤渣等副产品可作为饲料外售处理，皂脚可外售用于肥皂生产。</w:t>
                  </w:r>
                </w:p>
                <w:p>
                  <w:pPr>
                    <w:adjustRightInd w:val="0"/>
                    <w:snapToGrid w:val="0"/>
                    <w:spacing w:line="360" w:lineRule="auto"/>
                    <w:ind w:firstLine="420" w:firstLineChars="200"/>
                    <w:jc w:val="left"/>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(2)</w:t>
                  </w:r>
                  <w:r>
                    <w:rPr>
                      <w:rFonts w:hint="default" w:ascii="Times New Roman" w:hAnsi="Times New Roman" w:cs="Times New Roman"/>
                      <w:bCs/>
                      <w:color w:val="auto"/>
                      <w:sz w:val="21"/>
                      <w:szCs w:val="21"/>
                    </w:rPr>
                    <w:t>危险废物</w:t>
                  </w:r>
                </w:p>
                <w:p>
                  <w:pPr>
                    <w:adjustRightInd w:val="0"/>
                    <w:snapToGrid w:val="0"/>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脱胶工序使用的磷酸为桶装，本项目每年约产生0.4t废磷酸桶，由于磷酸为危化品，因此不得随意处置，存放于危废暂存间(建筑面积4m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)，定期交由磷酸生产厂家回收处理。</w:t>
                  </w:r>
                </w:p>
                <w:p>
                  <w:pPr>
                    <w:numPr>
                      <w:ilvl w:val="0"/>
                      <w:numId w:val="0"/>
                    </w:numPr>
                    <w:rPr>
                      <w:rFonts w:hint="default"/>
                      <w:lang w:val="en-US" w:eastAsia="zh-CN"/>
                    </w:rPr>
                  </w:pPr>
                </w:p>
                <w:p>
                  <w:pPr>
                    <w:numPr>
                      <w:ilvl w:val="0"/>
                      <w:numId w:val="0"/>
                    </w:numPr>
                    <w:adjustRightInd w:val="0"/>
                    <w:snapToGrid w:val="0"/>
                    <w:spacing w:line="360" w:lineRule="auto"/>
                    <w:ind w:leftChars="0"/>
                    <w:jc w:val="left"/>
                    <w:rPr>
                      <w:rFonts w:hint="default" w:ascii="Times New Roman" w:hAnsi="Times New Roman" w:cs="Times New Roman"/>
                      <w:color w:val="auto"/>
                      <w:sz w:val="21"/>
                      <w:szCs w:val="21"/>
                      <w:lang w:val="en-US" w:eastAsia="zh-CN"/>
                    </w:rPr>
                  </w:pPr>
                </w:p>
                <w:p>
                  <w:pPr>
                    <w:keepNext w:val="0"/>
                    <w:keepLines w:val="0"/>
                    <w:widowControl/>
                    <w:suppressLineNumbers w:val="0"/>
                    <w:spacing w:before="0" w:beforeAutospacing="1" w:after="0" w:afterAutospacing="1" w:line="400" w:lineRule="atLeast"/>
                    <w:ind w:right="0"/>
                    <w:jc w:val="left"/>
                    <w:rPr>
                      <w:rFonts w:hint="eastAsia" w:ascii="宋体" w:hAnsi="宋体" w:eastAsia="宋体" w:cs="宋体"/>
                      <w:color w:val="000000"/>
                      <w:kern w:val="0"/>
                      <w:sz w:val="21"/>
                      <w:szCs w:val="21"/>
                      <w:lang w:val="en-US" w:eastAsia="zh-CN" w:bidi="ar"/>
                    </w:rPr>
                  </w:pPr>
                </w:p>
              </w:tc>
            </w:tr>
          </w:tbl>
          <w:p>
            <w:pPr>
              <w:spacing w:before="0" w:beforeAutospacing="1" w:after="0" w:afterAutospacing="1" w:line="378" w:lineRule="atLeast"/>
              <w:ind w:left="0" w:right="0"/>
              <w:jc w:val="both"/>
              <w:rPr>
                <w:rFonts w:hint="eastAsia" w:ascii="微软雅黑" w:hAnsi="微软雅黑" w:eastAsia="微软雅黑" w:cs="微软雅黑"/>
                <w:i w:val="0"/>
                <w:caps w:val="0"/>
                <w:color w:val="5A5A5A"/>
                <w:spacing w:val="0"/>
                <w:sz w:val="21"/>
                <w:szCs w:val="21"/>
              </w:rPr>
            </w:pPr>
          </w:p>
        </w:tc>
      </w:tr>
    </w:tbl>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C91A3"/>
    <w:multiLevelType w:val="singleLevel"/>
    <w:tmpl w:val="A18C91A3"/>
    <w:lvl w:ilvl="0" w:tentative="0">
      <w:start w:val="3"/>
      <w:numFmt w:val="decimal"/>
      <w:suff w:val="nothing"/>
      <w:lvlText w:val="%1、"/>
      <w:lvlJc w:val="left"/>
    </w:lvl>
  </w:abstractNum>
  <w:abstractNum w:abstractNumId="1">
    <w:nsid w:val="D2D152C9"/>
    <w:multiLevelType w:val="singleLevel"/>
    <w:tmpl w:val="D2D152C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54CF5"/>
    <w:rsid w:val="028E5384"/>
    <w:rsid w:val="08AC6977"/>
    <w:rsid w:val="094F6064"/>
    <w:rsid w:val="12407EAB"/>
    <w:rsid w:val="18B117F9"/>
    <w:rsid w:val="1E2C63D6"/>
    <w:rsid w:val="1E875561"/>
    <w:rsid w:val="20E31BDD"/>
    <w:rsid w:val="2AD63213"/>
    <w:rsid w:val="2C3D1F5E"/>
    <w:rsid w:val="2F547055"/>
    <w:rsid w:val="3CE46476"/>
    <w:rsid w:val="3FD768C7"/>
    <w:rsid w:val="42237948"/>
    <w:rsid w:val="4AC92417"/>
    <w:rsid w:val="511455FA"/>
    <w:rsid w:val="51FE5814"/>
    <w:rsid w:val="525D0304"/>
    <w:rsid w:val="5A30513F"/>
    <w:rsid w:val="5C4E0188"/>
    <w:rsid w:val="5D221B2D"/>
    <w:rsid w:val="5F9F71B7"/>
    <w:rsid w:val="635E0A69"/>
    <w:rsid w:val="65CC0033"/>
    <w:rsid w:val="660936F6"/>
    <w:rsid w:val="683833FE"/>
    <w:rsid w:val="6FCA3EE8"/>
    <w:rsid w:val="71A82E0C"/>
    <w:rsid w:val="77DF2E38"/>
    <w:rsid w:val="77F43D1B"/>
    <w:rsid w:val="78D2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Lines/>
      <w:ind w:firstLine="0" w:firstLineChars="0"/>
      <w:outlineLvl w:val="1"/>
    </w:pPr>
    <w:rPr>
      <w:b/>
      <w:bCs/>
      <w:sz w:val="28"/>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rPr>
  </w:style>
  <w:style w:type="paragraph" w:styleId="4">
    <w:name w:val="Body Text"/>
    <w:basedOn w:val="1"/>
    <w:qFormat/>
    <w:uiPriority w:val="0"/>
    <w:pPr>
      <w:widowControl/>
      <w:snapToGrid w:val="0"/>
      <w:spacing w:before="60" w:after="160" w:line="259" w:lineRule="auto"/>
      <w:ind w:right="113"/>
    </w:pPr>
    <w:rPr>
      <w:kern w:val="0"/>
      <w:sz w:val="1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10">
    <w:name w:val="标题四"/>
    <w:basedOn w:val="3"/>
    <w:qFormat/>
    <w:uiPriority w:val="0"/>
    <w:pPr>
      <w:keepNext w:val="0"/>
      <w:keepLines w:val="0"/>
      <w:spacing w:before="78" w:after="78" w:line="440" w:lineRule="exact"/>
      <w:jc w:val="left"/>
    </w:pPr>
    <w:rPr>
      <w:rFonts w:ascii="Times New Roman" w:hAnsi="Times New Roman" w:eastAsia="宋体"/>
      <w:kern w:val="0"/>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2021-04-29T09:04:00Z</cp:lastPrinted>
  <dcterms:modified xsi:type="dcterms:W3CDTF">2021-06-16T03:32:15Z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83DDAC40AAC74A90AE65600D7A6E592F</vt:lpwstr>
  </property>
</Properties>
</file>