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80"/>
          <w:tab w:val="left" w:pos="8460"/>
        </w:tabs>
        <w:adjustRightInd w:val="0"/>
        <w:snapToGrid w:val="0"/>
        <w:spacing w:line="720" w:lineRule="exact"/>
        <w:ind w:right="1954" w:rightChars="814"/>
        <w:jc w:val="distribute"/>
        <w:textAlignment w:val="baseline"/>
        <w:outlineLvl w:val="5"/>
        <w:rPr>
          <w:rFonts w:hint="eastAsia" w:ascii="仿宋_GB2312" w:hAnsi="仿宋_GB2312" w:eastAsia="仿宋_GB2312" w:cs="仿宋_GB2312"/>
          <w:snapToGrid w:val="0"/>
          <w:color w:val="FF0000"/>
          <w:kern w:val="16"/>
          <w:sz w:val="32"/>
          <w:szCs w:val="32"/>
          <w:lang w:eastAsia="zh-CN"/>
        </w:rPr>
      </w:pPr>
      <w:bookmarkStart w:id="0" w:name="bookmark5"/>
      <w:bookmarkStart w:id="1" w:name="bookmark3"/>
      <w:bookmarkStart w:id="2" w:name="bookmark4"/>
    </w:p>
    <w:p>
      <w:pPr>
        <w:keepNext w:val="0"/>
        <w:keepLines w:val="0"/>
        <w:pageBreakBefore w:val="0"/>
        <w:widowControl w:val="0"/>
        <w:tabs>
          <w:tab w:val="left" w:pos="8280"/>
          <w:tab w:val="left" w:pos="84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900" w:lineRule="exact"/>
        <w:ind w:right="1543" w:rightChars="643"/>
        <w:jc w:val="distribute"/>
        <w:textAlignment w:val="baseline"/>
        <w:outlineLvl w:val="5"/>
        <w:rPr>
          <w:rFonts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eastAsia="zh-CN"/>
        </w:rPr>
      </w:pPr>
      <w:r>
        <w:rPr>
          <w:rFonts w:hint="default"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4530725</wp:posOffset>
                </wp:positionH>
                <wp:positionV relativeFrom="paragraph">
                  <wp:posOffset>203835</wp:posOffset>
                </wp:positionV>
                <wp:extent cx="914400" cy="9906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1040" w:lineRule="exact"/>
                              <w:rPr>
                                <w:rFonts w:ascii="方正小标宋简体" w:hAnsi="华文中宋" w:eastAsia="方正小标宋简体"/>
                                <w:color w:val="FF0000"/>
                                <w:w w:val="50"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hint="eastAsia" w:ascii="方正小标宋简体" w:hAnsi="华文中宋" w:eastAsia="方正小标宋简体"/>
                                <w:color w:val="FF0000"/>
                                <w:w w:val="50"/>
                                <w:sz w:val="90"/>
                                <w:szCs w:val="90"/>
                              </w:rPr>
                              <w:t>文</w:t>
                            </w:r>
                            <w:r>
                              <w:rPr>
                                <w:rFonts w:hint="eastAsia" w:ascii="方正小标宋简体" w:hAnsi="华文中宋" w:eastAsia="方正小标宋简体"/>
                                <w:color w:val="FF0000"/>
                                <w:w w:val="50"/>
                                <w:sz w:val="90"/>
                                <w:szCs w:val="9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方正小标宋简体" w:hAnsi="华文中宋" w:eastAsia="方正小标宋简体"/>
                                <w:color w:val="FF0000"/>
                                <w:w w:val="50"/>
                                <w:sz w:val="90"/>
                                <w:szCs w:val="90"/>
                              </w:rPr>
                              <w:t>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75pt;margin-top:16.05pt;height:78pt;width:72pt;z-index:251658240;mso-width-relative:page;mso-height-relative:page;" fillcolor="#FFFFFF" filled="t" stroked="f" coordsize="21600,21600" o:gfxdata="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pSq5bNcAAAAKAQAA&#10;DwAAAAAAAAABACAAAAAiAAAAZHJzL2Rvd25yZXYueG1sUEsBAhQAFAAAAAgAh07iQC5K9JqoAQAA&#10;NgMAAA4AAAAAAAAAAQAgAAAAJgEAAGRycy9lMm9Eb2MueG1sUEsFBgAAAAAGAAYAWQEAAEA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1040" w:lineRule="exact"/>
                        <w:rPr>
                          <w:rFonts w:ascii="方正小标宋简体" w:hAnsi="华文中宋" w:eastAsia="方正小标宋简体"/>
                          <w:color w:val="FF0000"/>
                          <w:w w:val="50"/>
                          <w:sz w:val="90"/>
                          <w:szCs w:val="90"/>
                        </w:rPr>
                      </w:pPr>
                      <w:r>
                        <w:rPr>
                          <w:rFonts w:hint="eastAsia" w:ascii="方正小标宋简体" w:hAnsi="华文中宋" w:eastAsia="方正小标宋简体"/>
                          <w:color w:val="FF0000"/>
                          <w:w w:val="50"/>
                          <w:sz w:val="90"/>
                          <w:szCs w:val="90"/>
                        </w:rPr>
                        <w:t>文</w:t>
                      </w:r>
                      <w:r>
                        <w:rPr>
                          <w:rFonts w:hint="eastAsia" w:ascii="方正小标宋简体" w:hAnsi="华文中宋" w:eastAsia="方正小标宋简体"/>
                          <w:color w:val="FF0000"/>
                          <w:w w:val="50"/>
                          <w:sz w:val="90"/>
                          <w:szCs w:val="90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方正小标宋简体" w:hAnsi="华文中宋" w:eastAsia="方正小标宋简体"/>
                          <w:color w:val="FF0000"/>
                          <w:w w:val="50"/>
                          <w:sz w:val="90"/>
                          <w:szCs w:val="90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val="en-US" w:eastAsia="zh-CN"/>
        </w:rPr>
        <w:t>白银市</w:t>
      </w:r>
      <w:r>
        <w:rPr>
          <w:rFonts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eastAsia="zh-CN"/>
        </w:rPr>
        <w:t>发展和改革委员会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82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900" w:lineRule="exact"/>
        <w:ind w:right="1543" w:rightChars="643"/>
        <w:jc w:val="distribute"/>
        <w:textAlignment w:val="baseline"/>
        <w:outlineLvl w:val="5"/>
        <w:rPr>
          <w:rFonts w:eastAsia="方正小标宋简体"/>
          <w:b w:val="0"/>
          <w:bCs w:val="0"/>
          <w:snapToGrid w:val="0"/>
          <w:color w:val="FF0000"/>
          <w:kern w:val="16"/>
          <w:sz w:val="80"/>
          <w:szCs w:val="80"/>
          <w:lang w:eastAsia="zh-CN"/>
        </w:rPr>
      </w:pPr>
      <w:r>
        <w:rPr>
          <w:rFonts w:hint="eastAsia"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eastAsia="zh-CN"/>
        </w:rPr>
        <w:t>白银市</w:t>
      </w:r>
      <w:r>
        <w:rPr>
          <w:rFonts w:eastAsia="方正小标宋简体"/>
          <w:b w:val="0"/>
          <w:bCs w:val="0"/>
          <w:snapToGrid w:val="0"/>
          <w:color w:val="FF0000"/>
          <w:w w:val="60"/>
          <w:kern w:val="16"/>
          <w:sz w:val="80"/>
          <w:szCs w:val="80"/>
          <w:lang w:eastAsia="zh-CN"/>
        </w:rPr>
        <w:t>生态环境局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市发改</w:t>
      </w:r>
      <w:r>
        <w:rPr>
          <w:rFonts w:hint="eastAsia" w:ascii="仿宋_GB2312" w:eastAsia="仿宋_GB2312"/>
          <w:sz w:val="32"/>
          <w:szCs w:val="32"/>
          <w:lang w:eastAsia="zh-CN"/>
        </w:rPr>
        <w:t>环资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/>
          <w:szCs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32385</wp:posOffset>
                </wp:positionV>
                <wp:extent cx="557974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63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2pt;margin-top:2.55pt;height:0.05pt;width:439.35pt;z-index:251659264;mso-width-relative:page;mso-height-relative:page;" filled="f" stroked="t" coordsize="21600,21600" o:gfxdata="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mubsdUAAAAFAQAA&#10;DwAAAAAAAAABACAAAAAiAAAAZHJzL2Rvd25yZXYueG1sUEsBAhQAFAAAAAgAh07iQGNDZSXjAQAA&#10;pwMAAA4AAAAAAAAAAQAgAAAAJAEAAGRycy9lMm9Eb2MueG1sUEsFBgAAAAAGAAYAWQEAAHkFAAAA&#10;AA=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textAlignment w:val="auto"/>
        <w:rPr>
          <w:rFonts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白银市</w:t>
      </w:r>
      <w:r>
        <w:rPr>
          <w:rFonts w:hint="eastAsia" w:ascii="方正小标宋简体" w:hAnsi="方正小标宋简体" w:eastAsia="方正小标宋简体" w:cs="方正小标宋简体"/>
        </w:rPr>
        <w:t>发展和改革委员会</w:t>
      </w: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白银市</w:t>
      </w:r>
      <w:r>
        <w:rPr>
          <w:rFonts w:hint="eastAsia" w:ascii="方正小标宋简体" w:hAnsi="方正小标宋简体" w:eastAsia="方正小标宋简体" w:cs="方正小标宋简体"/>
        </w:rPr>
        <w:t>生态环境</w:t>
      </w:r>
      <w:r>
        <w:rPr>
          <w:rFonts w:hint="eastAsia" w:ascii="方正小标宋简体" w:hAnsi="方正小标宋简体" w:eastAsia="方正小标宋简体" w:cs="方正小标宋简体"/>
          <w:lang w:eastAsia="zh-CN"/>
        </w:rPr>
        <w:t>局</w:t>
      </w:r>
      <w:r>
        <w:rPr>
          <w:rFonts w:hint="eastAsia" w:ascii="方正小标宋简体" w:hAnsi="方正小标宋简体" w:eastAsia="方正小标宋简体" w:cs="方正小标宋简体"/>
        </w:rPr>
        <w:br w:type="textWrapping"/>
      </w:r>
      <w:r>
        <w:rPr>
          <w:rFonts w:hint="eastAsia" w:ascii="方正小标宋简体" w:hAnsi="方正小标宋简体" w:eastAsia="方正小标宋简体" w:cs="方正小标宋简体"/>
        </w:rPr>
        <w:t>关于印发《</w:t>
      </w: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白银市</w:t>
      </w:r>
      <w:r>
        <w:rPr>
          <w:rFonts w:hint="eastAsia" w:ascii="方正小标宋简体" w:hAnsi="方正小标宋简体" w:eastAsia="方正小标宋简体" w:cs="方正小标宋简体"/>
        </w:rPr>
        <w:t>加强塑料污染治理</w:t>
      </w:r>
      <w:r>
        <w:rPr>
          <w:rFonts w:hint="eastAsia" w:ascii="方正小标宋简体" w:hAnsi="方正小标宋简体" w:eastAsia="方正小标宋简体" w:cs="方正小标宋简体"/>
        </w:rPr>
        <w:br w:type="textWrapping"/>
      </w:r>
      <w:r>
        <w:rPr>
          <w:rFonts w:hint="eastAsia" w:ascii="方正小标宋简体" w:hAnsi="方正小标宋简体" w:eastAsia="方正小标宋简体" w:cs="方正小标宋简体"/>
        </w:rPr>
        <w:t>宣传方案》的通知</w:t>
      </w:r>
      <w:bookmarkEnd w:id="0"/>
      <w:bookmarkEnd w:id="1"/>
      <w:bookmarkEnd w:id="2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市直相关部门，中央、省在银有关单位，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县区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发展改革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、生态环境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</w:rPr>
        <w:t>局：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为做好禁塑限塑相关工作，推动完成各阶段目标任务，提高社会各界参与塑料治理的积极性，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发展改革委、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生态环境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白银市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加强塑料污染治理宣传方案》，现予以印发,请认真遵照执行。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白银市发展和改革委员会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白银市生态环境局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2020年9月28日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白银市加强塑料污染治理宣传方案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为贯彻落实《白银市加强塑料污染治理工作实施方案》（市发改环资〔2020〕373号）要求，加强塑料污染治理宣传引导，特制订本方案。</w:t>
      </w:r>
      <w:bookmarkStart w:id="3" w:name="bookmark9"/>
    </w:p>
    <w:bookmarkEnd w:id="3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一、总体目标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开展多渠道、多层次、全方位、立体化宣传，通过政策图解、短视频等多种形式深入介绍各领域推进塑料污染的时间表和路线图，组织相关媒体投放公益广告和宣传片，进一步增加公众对塑料污染治理工作的认同和支持，扩大公众参与的积极 性。及时总结、宣传、交流塑料污染治理的好经验、好做法，进一步凝聚社会共识，在全社会形成共同推进塑料污染治理的 良好氛围。</w:t>
      </w:r>
      <w:bookmarkStart w:id="4" w:name="bookmark10"/>
    </w:p>
    <w:bookmarkEnd w:id="4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二、宣传</w:t>
      </w:r>
      <w:bookmarkStart w:id="5" w:name="bookmark11"/>
      <w:bookmarkEnd w:id="5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重点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1、政策宣传。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宣传各级政府关于进一步加强塑料污染治理的决策部署和具体要求，使加强塑料污染治理的重要决策部署深入人心，各阶段目标任务家喻户晓，引导全市广大干部群众统一思想，凝聚共识，积极投身参与塑料污染治理。</w:t>
      </w:r>
      <w:bookmarkStart w:id="6" w:name="bookmark12"/>
      <w:bookmarkEnd w:id="6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2、典型宣传。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宣传各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县区各部门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加强塑料污染治理的典型案例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。突出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宣传一批在全市禁塑限塑工作一线涌现出的勇于担当、事迹突出</w:t>
      </w:r>
      <w:bookmarkStart w:id="15" w:name="_GoBack"/>
      <w:bookmarkEnd w:id="15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、群众认可的的模范人物、先进典型，积极发挥榜样的示范引领作用。</w:t>
      </w:r>
      <w:bookmarkStart w:id="7" w:name="bookmark13"/>
      <w:bookmarkEnd w:id="7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3、做法宣传。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宣传各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县区各部门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在禁塑限塑方面的好经验、好做法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在禁塑限塑行动中发挥重要作用的典型事件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宣传在禁塑限塑中领导带头、部门包抓、群众参与等方面的积极探索和创新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措施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，在全社会引起共鸣，凝聚和激发推进禁塑限塑行动的强大正能量。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三、宣传方式</w:t>
      </w:r>
      <w:bookmarkStart w:id="8" w:name="bookmark15"/>
      <w:bookmarkEnd w:id="8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1、新闻宣传。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开展禁塑限塑主题宣传活动，在各级地方报纸、广播电视台等各类媒体开展主题宣传，重点报道全市上下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禁塑限塑的积极做法，邀请干部群众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畅谈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对禁塑限塑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感想和建议。</w:t>
      </w:r>
      <w:bookmarkStart w:id="9" w:name="bookmark16"/>
      <w:bookmarkEnd w:id="9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2、网络宣传。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利用新媒体阵地开展网络宣传，借助微信、微博、各类客户端等新媒体，及时报道全市各级干部群众禁塑限塑的生动实践，形成全方位立体化传播态势。在全市各级主要新闻网站、政务网站、政务微信微博平台及时编发禁塑限塑工作信息，反映禁塑限塑工作阶段性进展和成效。</w:t>
      </w:r>
      <w:bookmarkStart w:id="10" w:name="bookmark17"/>
      <w:bookmarkEnd w:id="1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3、社会宣传。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市内主要公路沿线、集镇、社区等显著地段设立大型标语或户外广告牌，宣传各级政府禁塑限塑的要求部署。制作一批主旨鲜明、创意新颖、形式多样、感染力强的优秀公益广告，在重要版面、重点时段、醒目位置，长时段、大版块、多频次集中刊播，最大限度激发广大干部群众禁塑限塑动力，大力营造全社会共同关心、关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支持禁塑限塑工作的浓厚氛围。</w:t>
      </w:r>
      <w:bookmarkStart w:id="11" w:name="bookmark18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bookmarkEnd w:id="1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、相关要求</w:t>
      </w:r>
      <w:bookmarkStart w:id="12" w:name="bookmark19"/>
      <w:bookmarkEnd w:id="12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市县区两级发展改革、生态环境部门要切实提高思想认识，立即启动禁塑限塑宣传行动。各县区要积极结合工作实际，加强统筹协调，细化宣传工作方案，排出任务表、时间表、路线图, 争取利用2-3个月时间达到积极的宣传效果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及时报送宣传工作进展情况。</w:t>
      </w:r>
      <w:bookmarkStart w:id="13" w:name="bookmark20"/>
      <w:bookmarkEnd w:id="13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市县区两级发展改革、生态环境部门要统筹协调有关部门，充分调动各部门宣传资源，加强对宣传队伍、宣传阵地等各方面资源的整合，统筹传统媒体与新兴媒体、舆论引导与调控管理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全力协调推进，精准目标投放，积极提升宣传效果。</w:t>
      </w:r>
      <w:bookmarkStart w:id="14" w:name="bookmark21"/>
      <w:bookmarkEnd w:id="14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部门要积极利用本部门宣传资源，将宣传禁塑限塑作为下一阶段重点推进工作，充分发挥行业主管部门专业和领域优势，将塑料污染治理与部门业务职责有机结合，加强组织领导，采取有力措施，突出宣传重点，创新宣传手段，推动禁塑限塑工作不断取得新成效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80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公开属性：主动公开</w:t>
      </w:r>
    </w:p>
    <w:p>
      <w:pPr>
        <w:pStyle w:val="8"/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8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白银市发展和改革委员会办公室        2020年9月28日印发</w:t>
      </w:r>
    </w:p>
    <w:sectPr>
      <w:footerReference r:id="rId3" w:type="default"/>
      <w:pgSz w:w="11906" w:h="16838"/>
      <w:pgMar w:top="1440" w:right="1701" w:bottom="1440" w:left="1701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C54D1"/>
    <w:rsid w:val="081C54D1"/>
    <w:rsid w:val="0D4D5C72"/>
    <w:rsid w:val="0DF61FC4"/>
    <w:rsid w:val="18F75AF3"/>
    <w:rsid w:val="1C0B72AB"/>
    <w:rsid w:val="1C8E176A"/>
    <w:rsid w:val="1F6E09C4"/>
    <w:rsid w:val="30CE3EBF"/>
    <w:rsid w:val="43AC78E0"/>
    <w:rsid w:val="55957A44"/>
    <w:rsid w:val="5E606711"/>
    <w:rsid w:val="5EC62FE3"/>
    <w:rsid w:val="6A2A5F48"/>
    <w:rsid w:val="77AD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Heading #2|1"/>
    <w:basedOn w:val="1"/>
    <w:qFormat/>
    <w:uiPriority w:val="0"/>
    <w:pPr>
      <w:spacing w:after="560" w:line="641" w:lineRule="exact"/>
      <w:jc w:val="center"/>
      <w:outlineLvl w:val="1"/>
    </w:pPr>
    <w:rPr>
      <w:rFonts w:ascii="宋体" w:hAnsi="宋体" w:eastAsia="宋体" w:cs="宋体"/>
      <w:sz w:val="44"/>
      <w:szCs w:val="44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spacing w:line="43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2020-09-23T13:24:00Z</dcterms:created>
  <dc:creator>何勇</dc:creator>
  <cp:lastModifiedBy>何勇</cp:lastModifiedBy>
  <cp:lastPrinted>2020-09-28T06:36:17Z</cp:lastPrinted>
  <dcterms:modified xsi:type="dcterms:W3CDTF">2020-09-28T06:44:04Z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