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CellSpacing w:w="0" w:type="dxa"/>
        <w:tblInd w:w="0" w:type="dxa"/>
        <w:shd w:val="clear" w:color="auto" w:fill="FFFFFF"/>
        <w:tblLayout w:type="autofit"/>
        <w:tblCellMar>
          <w:top w:w="0" w:type="dxa"/>
          <w:left w:w="0" w:type="dxa"/>
          <w:bottom w:w="0" w:type="dxa"/>
          <w:right w:w="0" w:type="dxa"/>
        </w:tblCellMar>
      </w:tblPr>
      <w:tblGrid>
        <w:gridCol w:w="8845"/>
      </w:tblGrid>
      <w:tr>
        <w:tblPrEx>
          <w:shd w:val="clear" w:color="auto" w:fill="FFFFFF"/>
        </w:tblPrEx>
        <w:trPr>
          <w:trHeight w:val="390" w:hRule="atLeast"/>
          <w:tblCellSpacing w:w="0" w:type="dxa"/>
        </w:trPr>
        <w:tc>
          <w:tcPr>
            <w:tcW w:w="0" w:type="auto"/>
            <w:shd w:val="clear" w:color="auto" w:fill="FFFFFF"/>
            <w:vAlign w:val="center"/>
          </w:tcPr>
          <w:p>
            <w:pPr>
              <w:keepNext w:val="0"/>
              <w:keepLines w:val="0"/>
              <w:widowControl/>
              <w:suppressLineNumbers w:val="0"/>
              <w:spacing w:line="560" w:lineRule="atLeast"/>
              <w:ind w:left="0" w:firstLine="0"/>
              <w:jc w:val="center"/>
              <w:rPr>
                <w:rFonts w:hint="eastAsia" w:ascii="宋体" w:hAnsi="宋体" w:eastAsia="宋体" w:cs="宋体"/>
                <w:b/>
                <w:i w:val="0"/>
                <w:caps w:val="0"/>
                <w:color w:val="222222"/>
                <w:spacing w:val="0"/>
                <w:kern w:val="0"/>
                <w:sz w:val="28"/>
                <w:szCs w:val="28"/>
                <w:lang w:val="en-US" w:eastAsia="zh-CN" w:bidi="ar"/>
              </w:rPr>
            </w:pPr>
            <w:r>
              <w:rPr>
                <w:rFonts w:hint="eastAsia" w:ascii="宋体" w:hAnsi="宋体" w:eastAsia="宋体" w:cs="宋体"/>
                <w:b/>
                <w:i w:val="0"/>
                <w:caps w:val="0"/>
                <w:color w:val="222222"/>
                <w:spacing w:val="0"/>
                <w:kern w:val="0"/>
                <w:sz w:val="28"/>
                <w:szCs w:val="28"/>
                <w:lang w:val="en-US" w:eastAsia="zh-CN" w:bidi="ar"/>
              </w:rPr>
              <w:t>白银市生态环境局会宁分局关于2021年5月10日拟作出的建设项目</w:t>
            </w:r>
          </w:p>
          <w:p>
            <w:pPr>
              <w:keepNext w:val="0"/>
              <w:keepLines w:val="0"/>
              <w:widowControl/>
              <w:suppressLineNumbers w:val="0"/>
              <w:spacing w:line="560" w:lineRule="atLeast"/>
              <w:ind w:left="0" w:firstLine="0"/>
              <w:jc w:val="center"/>
              <w:rPr>
                <w:rFonts w:hint="eastAsia" w:ascii="宋体" w:hAnsi="宋体" w:eastAsia="宋体" w:cs="宋体"/>
                <w:b/>
                <w:i w:val="0"/>
                <w:caps w:val="0"/>
                <w:color w:val="222222"/>
                <w:spacing w:val="0"/>
                <w:sz w:val="28"/>
                <w:szCs w:val="28"/>
              </w:rPr>
            </w:pPr>
            <w:r>
              <w:rPr>
                <w:rFonts w:hint="eastAsia" w:ascii="宋体" w:hAnsi="宋体" w:eastAsia="宋体" w:cs="宋体"/>
                <w:b/>
                <w:i w:val="0"/>
                <w:caps w:val="0"/>
                <w:color w:val="222222"/>
                <w:spacing w:val="0"/>
                <w:kern w:val="0"/>
                <w:sz w:val="28"/>
                <w:szCs w:val="28"/>
                <w:lang w:val="en-US" w:eastAsia="zh-CN" w:bidi="ar"/>
              </w:rPr>
              <w:t>环境影响评价文件审批意见的公示</w:t>
            </w:r>
          </w:p>
        </w:tc>
      </w:tr>
      <w:tr>
        <w:tblPrEx>
          <w:shd w:val="clear" w:color="auto" w:fill="FFFFFF"/>
          <w:tblCellMar>
            <w:top w:w="0" w:type="dxa"/>
            <w:left w:w="0" w:type="dxa"/>
            <w:bottom w:w="0" w:type="dxa"/>
            <w:right w:w="0" w:type="dxa"/>
          </w:tblCellMar>
        </w:tblPrEx>
        <w:trPr>
          <w:trHeight w:val="9718" w:hRule="atLeast"/>
          <w:tblCellSpacing w:w="0" w:type="dxa"/>
        </w:trPr>
        <w:tc>
          <w:tcPr>
            <w:tcW w:w="0" w:type="auto"/>
            <w:shd w:val="clear" w:color="auto" w:fill="FFFFFF"/>
            <w:vAlign w:val="center"/>
          </w:tcPr>
          <w:p>
            <w:pPr>
              <w:pStyle w:val="2"/>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rPr>
            </w:pPr>
            <w:r>
              <w:rPr>
                <w:rFonts w:hint="eastAsia" w:ascii="微软雅黑" w:hAnsi="微软雅黑" w:eastAsia="微软雅黑" w:cs="微软雅黑"/>
                <w:i w:val="0"/>
                <w:caps w:val="0"/>
                <w:color w:val="5A5A5A"/>
                <w:spacing w:val="0"/>
                <w:sz w:val="24"/>
                <w:szCs w:val="24"/>
              </w:rPr>
              <w:t>根据建设项目环境影响评价审批程序的有关规定，经审查，我</w:t>
            </w:r>
            <w:r>
              <w:rPr>
                <w:rFonts w:hint="eastAsia" w:ascii="微软雅黑" w:hAnsi="微软雅黑" w:eastAsia="微软雅黑" w:cs="微软雅黑"/>
                <w:i w:val="0"/>
                <w:caps w:val="0"/>
                <w:color w:val="5A5A5A"/>
                <w:spacing w:val="0"/>
                <w:sz w:val="24"/>
                <w:szCs w:val="24"/>
                <w:lang w:eastAsia="zh-CN"/>
              </w:rPr>
              <w:t>局</w:t>
            </w:r>
            <w:r>
              <w:rPr>
                <w:rFonts w:hint="eastAsia" w:ascii="微软雅黑" w:hAnsi="微软雅黑" w:eastAsia="微软雅黑" w:cs="微软雅黑"/>
                <w:i w:val="0"/>
                <w:caps w:val="0"/>
                <w:color w:val="5A5A5A"/>
                <w:spacing w:val="0"/>
                <w:sz w:val="24"/>
                <w:szCs w:val="24"/>
              </w:rPr>
              <w:t>拟对</w:t>
            </w:r>
            <w:r>
              <w:rPr>
                <w:rFonts w:hint="eastAsia" w:ascii="微软雅黑" w:hAnsi="微软雅黑" w:eastAsia="微软雅黑" w:cs="微软雅黑"/>
                <w:i w:val="0"/>
                <w:caps w:val="0"/>
                <w:color w:val="5A5A5A"/>
                <w:spacing w:val="0"/>
                <w:sz w:val="24"/>
                <w:szCs w:val="24"/>
                <w:lang w:val="en-US" w:eastAsia="zh-CN"/>
              </w:rPr>
              <w:t>1</w:t>
            </w:r>
            <w:r>
              <w:rPr>
                <w:rFonts w:hint="eastAsia" w:ascii="微软雅黑" w:hAnsi="微软雅黑" w:eastAsia="微软雅黑" w:cs="微软雅黑"/>
                <w:i w:val="0"/>
                <w:caps w:val="0"/>
                <w:color w:val="5A5A5A"/>
                <w:spacing w:val="0"/>
                <w:sz w:val="24"/>
                <w:szCs w:val="24"/>
              </w:rPr>
              <w:t>个建设项目环境影响评价文件作出审批意见。为保证此次审查工作的严肃性和公正性，现将拟作出审批意见的环境影响评价文件基本情况予以公示，公示期为202</w:t>
            </w:r>
            <w:r>
              <w:rPr>
                <w:rFonts w:hint="eastAsia" w:ascii="微软雅黑" w:hAnsi="微软雅黑" w:eastAsia="微软雅黑" w:cs="微软雅黑"/>
                <w:i w:val="0"/>
                <w:caps w:val="0"/>
                <w:color w:val="5A5A5A"/>
                <w:spacing w:val="0"/>
                <w:sz w:val="24"/>
                <w:szCs w:val="24"/>
                <w:lang w:val="en-US" w:eastAsia="zh-CN"/>
              </w:rPr>
              <w:t>1</w:t>
            </w:r>
            <w:r>
              <w:rPr>
                <w:rFonts w:hint="eastAsia" w:ascii="微软雅黑" w:hAnsi="微软雅黑" w:eastAsia="微软雅黑" w:cs="微软雅黑"/>
                <w:i w:val="0"/>
                <w:caps w:val="0"/>
                <w:color w:val="5A5A5A"/>
                <w:spacing w:val="0"/>
                <w:sz w:val="24"/>
                <w:szCs w:val="24"/>
              </w:rPr>
              <w:t>年</w:t>
            </w:r>
            <w:r>
              <w:rPr>
                <w:rFonts w:hint="eastAsia" w:ascii="微软雅黑" w:hAnsi="微软雅黑" w:eastAsia="微软雅黑" w:cs="微软雅黑"/>
                <w:i w:val="0"/>
                <w:caps w:val="0"/>
                <w:color w:val="5A5A5A"/>
                <w:spacing w:val="0"/>
                <w:sz w:val="24"/>
                <w:szCs w:val="24"/>
                <w:lang w:val="en-US" w:eastAsia="zh-CN"/>
              </w:rPr>
              <w:t>5</w:t>
            </w:r>
            <w:r>
              <w:rPr>
                <w:rFonts w:hint="eastAsia" w:ascii="微软雅黑" w:hAnsi="微软雅黑" w:eastAsia="微软雅黑" w:cs="微软雅黑"/>
                <w:i w:val="0"/>
                <w:caps w:val="0"/>
                <w:color w:val="5A5A5A"/>
                <w:spacing w:val="0"/>
                <w:sz w:val="24"/>
                <w:szCs w:val="24"/>
              </w:rPr>
              <w:t>月</w:t>
            </w:r>
            <w:r>
              <w:rPr>
                <w:rFonts w:hint="eastAsia" w:ascii="微软雅黑" w:hAnsi="微软雅黑" w:eastAsia="微软雅黑" w:cs="微软雅黑"/>
                <w:i w:val="0"/>
                <w:caps w:val="0"/>
                <w:color w:val="5A5A5A"/>
                <w:spacing w:val="0"/>
                <w:sz w:val="24"/>
                <w:szCs w:val="24"/>
                <w:lang w:val="en-US" w:eastAsia="zh-CN"/>
              </w:rPr>
              <w:t>10</w:t>
            </w:r>
            <w:r>
              <w:rPr>
                <w:rFonts w:hint="eastAsia" w:ascii="微软雅黑" w:hAnsi="微软雅黑" w:eastAsia="微软雅黑" w:cs="微软雅黑"/>
                <w:i w:val="0"/>
                <w:caps w:val="0"/>
                <w:color w:val="5A5A5A"/>
                <w:spacing w:val="0"/>
                <w:sz w:val="24"/>
                <w:szCs w:val="24"/>
              </w:rPr>
              <w:t>日-202</w:t>
            </w:r>
            <w:r>
              <w:rPr>
                <w:rFonts w:hint="eastAsia" w:ascii="微软雅黑" w:hAnsi="微软雅黑" w:eastAsia="微软雅黑" w:cs="微软雅黑"/>
                <w:i w:val="0"/>
                <w:caps w:val="0"/>
                <w:color w:val="5A5A5A"/>
                <w:spacing w:val="0"/>
                <w:sz w:val="24"/>
                <w:szCs w:val="24"/>
                <w:lang w:val="en-US" w:eastAsia="zh-CN"/>
              </w:rPr>
              <w:t>1</w:t>
            </w:r>
            <w:r>
              <w:rPr>
                <w:rFonts w:hint="eastAsia" w:ascii="微软雅黑" w:hAnsi="微软雅黑" w:eastAsia="微软雅黑" w:cs="微软雅黑"/>
                <w:i w:val="0"/>
                <w:caps w:val="0"/>
                <w:color w:val="5A5A5A"/>
                <w:spacing w:val="0"/>
                <w:sz w:val="24"/>
                <w:szCs w:val="24"/>
              </w:rPr>
              <w:t>年</w:t>
            </w:r>
            <w:r>
              <w:rPr>
                <w:rFonts w:hint="eastAsia" w:ascii="微软雅黑" w:hAnsi="微软雅黑" w:eastAsia="微软雅黑" w:cs="微软雅黑"/>
                <w:i w:val="0"/>
                <w:caps w:val="0"/>
                <w:color w:val="5A5A5A"/>
                <w:spacing w:val="0"/>
                <w:sz w:val="24"/>
                <w:szCs w:val="24"/>
                <w:lang w:val="en-US" w:eastAsia="zh-CN"/>
              </w:rPr>
              <w:t>5</w:t>
            </w:r>
            <w:r>
              <w:rPr>
                <w:rFonts w:hint="eastAsia" w:ascii="微软雅黑" w:hAnsi="微软雅黑" w:eastAsia="微软雅黑" w:cs="微软雅黑"/>
                <w:i w:val="0"/>
                <w:caps w:val="0"/>
                <w:color w:val="5A5A5A"/>
                <w:spacing w:val="0"/>
                <w:sz w:val="24"/>
                <w:szCs w:val="24"/>
              </w:rPr>
              <w:t>月</w:t>
            </w:r>
            <w:r>
              <w:rPr>
                <w:rFonts w:hint="eastAsia" w:ascii="微软雅黑" w:hAnsi="微软雅黑" w:eastAsia="微软雅黑" w:cs="微软雅黑"/>
                <w:i w:val="0"/>
                <w:caps w:val="0"/>
                <w:color w:val="5A5A5A"/>
                <w:spacing w:val="0"/>
                <w:sz w:val="24"/>
                <w:szCs w:val="24"/>
                <w:lang w:val="en-US" w:eastAsia="zh-CN"/>
              </w:rPr>
              <w:t>14</w:t>
            </w:r>
            <w:r>
              <w:rPr>
                <w:rFonts w:hint="eastAsia" w:ascii="微软雅黑" w:hAnsi="微软雅黑" w:eastAsia="微软雅黑" w:cs="微软雅黑"/>
                <w:i w:val="0"/>
                <w:caps w:val="0"/>
                <w:color w:val="5A5A5A"/>
                <w:spacing w:val="0"/>
                <w:sz w:val="24"/>
                <w:szCs w:val="24"/>
              </w:rPr>
              <w:t>日(5个工作日)。</w:t>
            </w:r>
          </w:p>
          <w:p>
            <w:pPr>
              <w:pStyle w:val="2"/>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rPr>
            </w:pPr>
            <w:r>
              <w:rPr>
                <w:rFonts w:hint="eastAsia" w:ascii="微软雅黑" w:hAnsi="微软雅黑" w:eastAsia="微软雅黑" w:cs="微软雅黑"/>
                <w:i w:val="0"/>
                <w:caps w:val="0"/>
                <w:color w:val="5A5A5A"/>
                <w:spacing w:val="0"/>
                <w:sz w:val="24"/>
                <w:szCs w:val="24"/>
              </w:rPr>
              <w:t>听证权利告知：依据《中华人民共和国行政许可法》，自公示起五日内申请人、利害关系人可对以下拟作出的建设项目环境影响评价文件审批意见要求听证。</w:t>
            </w:r>
          </w:p>
          <w:p>
            <w:pPr>
              <w:pStyle w:val="2"/>
              <w:keepNext w:val="0"/>
              <w:keepLines w:val="0"/>
              <w:widowControl/>
              <w:suppressLineNumbers w:val="0"/>
              <w:spacing w:line="450" w:lineRule="atLeast"/>
              <w:ind w:left="0" w:firstLine="1200" w:firstLineChars="500"/>
              <w:rPr>
                <w:rFonts w:hint="eastAsia" w:ascii="微软雅黑" w:hAnsi="微软雅黑" w:eastAsia="微软雅黑" w:cs="微软雅黑"/>
                <w:i w:val="0"/>
                <w:caps w:val="0"/>
                <w:color w:val="5A5A5A"/>
                <w:spacing w:val="0"/>
                <w:sz w:val="24"/>
                <w:szCs w:val="24"/>
                <w:lang w:val="en-US" w:eastAsia="zh-CN"/>
              </w:rPr>
            </w:pPr>
            <w:r>
              <w:rPr>
                <w:rFonts w:hint="eastAsia" w:ascii="微软雅黑" w:hAnsi="微软雅黑" w:eastAsia="微软雅黑" w:cs="微软雅黑"/>
                <w:i w:val="0"/>
                <w:caps w:val="0"/>
                <w:color w:val="5A5A5A"/>
                <w:spacing w:val="0"/>
                <w:sz w:val="24"/>
                <w:szCs w:val="24"/>
              </w:rPr>
              <w:t>联系电话：09</w:t>
            </w:r>
            <w:r>
              <w:rPr>
                <w:rFonts w:hint="eastAsia" w:ascii="微软雅黑" w:hAnsi="微软雅黑" w:eastAsia="微软雅黑" w:cs="微软雅黑"/>
                <w:i w:val="0"/>
                <w:caps w:val="0"/>
                <w:color w:val="5A5A5A"/>
                <w:spacing w:val="0"/>
                <w:sz w:val="24"/>
                <w:szCs w:val="24"/>
                <w:lang w:val="en-US" w:eastAsia="zh-CN"/>
              </w:rPr>
              <w:t>43</w:t>
            </w:r>
            <w:r>
              <w:rPr>
                <w:rFonts w:hint="eastAsia" w:ascii="微软雅黑" w:hAnsi="微软雅黑" w:eastAsia="微软雅黑" w:cs="微软雅黑"/>
                <w:i w:val="0"/>
                <w:caps w:val="0"/>
                <w:color w:val="5A5A5A"/>
                <w:spacing w:val="0"/>
                <w:sz w:val="24"/>
                <w:szCs w:val="24"/>
              </w:rPr>
              <w:t>-</w:t>
            </w:r>
            <w:r>
              <w:rPr>
                <w:rFonts w:hint="eastAsia" w:ascii="微软雅黑" w:hAnsi="微软雅黑" w:eastAsia="微软雅黑" w:cs="微软雅黑"/>
                <w:i w:val="0"/>
                <w:caps w:val="0"/>
                <w:color w:val="5A5A5A"/>
                <w:spacing w:val="0"/>
                <w:sz w:val="24"/>
                <w:szCs w:val="24"/>
                <w:lang w:val="en-US" w:eastAsia="zh-CN"/>
              </w:rPr>
              <w:t xml:space="preserve">3221796       </w:t>
            </w:r>
            <w:r>
              <w:rPr>
                <w:rFonts w:hint="eastAsia" w:ascii="微软雅黑" w:hAnsi="微软雅黑" w:eastAsia="微软雅黑" w:cs="微软雅黑"/>
                <w:i w:val="0"/>
                <w:caps w:val="0"/>
                <w:color w:val="5A5A5A"/>
                <w:spacing w:val="0"/>
                <w:sz w:val="24"/>
                <w:szCs w:val="24"/>
              </w:rPr>
              <w:t>传 真：09</w:t>
            </w:r>
            <w:r>
              <w:rPr>
                <w:rFonts w:hint="eastAsia" w:ascii="微软雅黑" w:hAnsi="微软雅黑" w:eastAsia="微软雅黑" w:cs="微软雅黑"/>
                <w:i w:val="0"/>
                <w:caps w:val="0"/>
                <w:color w:val="5A5A5A"/>
                <w:spacing w:val="0"/>
                <w:sz w:val="24"/>
                <w:szCs w:val="24"/>
                <w:lang w:val="en-US" w:eastAsia="zh-CN"/>
              </w:rPr>
              <w:t>43</w:t>
            </w:r>
            <w:r>
              <w:rPr>
                <w:rFonts w:hint="eastAsia" w:ascii="微软雅黑" w:hAnsi="微软雅黑" w:eastAsia="微软雅黑" w:cs="微软雅黑"/>
                <w:i w:val="0"/>
                <w:caps w:val="0"/>
                <w:color w:val="5A5A5A"/>
                <w:spacing w:val="0"/>
                <w:sz w:val="24"/>
                <w:szCs w:val="24"/>
              </w:rPr>
              <w:t>-</w:t>
            </w:r>
            <w:r>
              <w:rPr>
                <w:rFonts w:hint="eastAsia" w:ascii="微软雅黑" w:hAnsi="微软雅黑" w:eastAsia="微软雅黑" w:cs="微软雅黑"/>
                <w:i w:val="0"/>
                <w:caps w:val="0"/>
                <w:color w:val="5A5A5A"/>
                <w:spacing w:val="0"/>
                <w:sz w:val="24"/>
                <w:szCs w:val="24"/>
                <w:lang w:val="en-US" w:eastAsia="zh-CN"/>
              </w:rPr>
              <w:t>3221796</w:t>
            </w:r>
          </w:p>
          <w:p>
            <w:pPr>
              <w:pStyle w:val="2"/>
              <w:keepNext w:val="0"/>
              <w:keepLines w:val="0"/>
              <w:widowControl/>
              <w:suppressLineNumbers w:val="0"/>
              <w:spacing w:line="450" w:lineRule="atLeast"/>
              <w:ind w:left="0" w:firstLine="1200" w:firstLineChars="500"/>
              <w:rPr>
                <w:rFonts w:hint="eastAsia" w:ascii="微软雅黑" w:hAnsi="微软雅黑" w:eastAsia="微软雅黑" w:cs="微软雅黑"/>
                <w:i w:val="0"/>
                <w:caps w:val="0"/>
                <w:color w:val="5A5A5A"/>
                <w:spacing w:val="0"/>
                <w:sz w:val="24"/>
                <w:szCs w:val="24"/>
                <w:lang w:val="en-US" w:eastAsia="zh-CN"/>
              </w:rPr>
            </w:pPr>
            <w:r>
              <w:rPr>
                <w:rFonts w:hint="eastAsia" w:ascii="微软雅黑" w:hAnsi="微软雅黑" w:eastAsia="微软雅黑" w:cs="微软雅黑"/>
                <w:i w:val="0"/>
                <w:caps w:val="0"/>
                <w:color w:val="5A5A5A"/>
                <w:spacing w:val="0"/>
                <w:sz w:val="24"/>
                <w:szCs w:val="24"/>
              </w:rPr>
              <w:t>通讯地址：</w:t>
            </w:r>
            <w:r>
              <w:rPr>
                <w:rFonts w:hint="eastAsia" w:ascii="微软雅黑" w:hAnsi="微软雅黑" w:eastAsia="微软雅黑" w:cs="微软雅黑"/>
                <w:i w:val="0"/>
                <w:caps w:val="0"/>
                <w:color w:val="5A5A5A"/>
                <w:spacing w:val="0"/>
                <w:sz w:val="24"/>
                <w:szCs w:val="24"/>
                <w:lang w:eastAsia="zh-CN"/>
              </w:rPr>
              <w:t>会宁县现代路嘉禾楼</w:t>
            </w:r>
            <w:r>
              <w:rPr>
                <w:rFonts w:hint="eastAsia" w:ascii="微软雅黑" w:hAnsi="微软雅黑" w:eastAsia="微软雅黑" w:cs="微软雅黑"/>
                <w:i w:val="0"/>
                <w:caps w:val="0"/>
                <w:color w:val="5A5A5A"/>
                <w:spacing w:val="0"/>
                <w:sz w:val="24"/>
                <w:szCs w:val="24"/>
                <w:lang w:val="en-US" w:eastAsia="zh-CN"/>
              </w:rPr>
              <w:t xml:space="preserve">20楼     </w:t>
            </w:r>
            <w:r>
              <w:rPr>
                <w:rFonts w:hint="eastAsia" w:ascii="微软雅黑" w:hAnsi="微软雅黑" w:eastAsia="微软雅黑" w:cs="微软雅黑"/>
                <w:i w:val="0"/>
                <w:caps w:val="0"/>
                <w:color w:val="5A5A5A"/>
                <w:spacing w:val="0"/>
                <w:sz w:val="24"/>
                <w:szCs w:val="24"/>
              </w:rPr>
              <w:t>邮 编：730</w:t>
            </w:r>
            <w:r>
              <w:rPr>
                <w:rFonts w:hint="eastAsia" w:ascii="微软雅黑" w:hAnsi="微软雅黑" w:eastAsia="微软雅黑" w:cs="微软雅黑"/>
                <w:i w:val="0"/>
                <w:caps w:val="0"/>
                <w:color w:val="5A5A5A"/>
                <w:spacing w:val="0"/>
                <w:sz w:val="24"/>
                <w:szCs w:val="24"/>
                <w:lang w:val="en-US" w:eastAsia="zh-CN"/>
              </w:rPr>
              <w:t>900</w:t>
            </w:r>
          </w:p>
          <w:p>
            <w:pPr>
              <w:pStyle w:val="2"/>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lang w:val="en-US" w:eastAsia="zh-CN"/>
              </w:rPr>
            </w:pPr>
          </w:p>
          <w:p>
            <w:pPr>
              <w:pStyle w:val="2"/>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lang w:val="en-US" w:eastAsia="zh-CN"/>
              </w:rPr>
            </w:pPr>
          </w:p>
          <w:p>
            <w:pPr>
              <w:pStyle w:val="2"/>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lang w:val="en-US" w:eastAsia="zh-CN"/>
              </w:rPr>
            </w:pPr>
          </w:p>
          <w:p>
            <w:pPr>
              <w:pStyle w:val="2"/>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lang w:val="en-US" w:eastAsia="zh-CN"/>
              </w:rPr>
            </w:pPr>
          </w:p>
          <w:p>
            <w:pPr>
              <w:pStyle w:val="2"/>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lang w:val="en-US" w:eastAsia="zh-CN"/>
              </w:rPr>
            </w:pPr>
          </w:p>
          <w:p>
            <w:pPr>
              <w:pStyle w:val="2"/>
              <w:keepNext w:val="0"/>
              <w:keepLines w:val="0"/>
              <w:widowControl/>
              <w:suppressLineNumbers w:val="0"/>
              <w:spacing w:line="450" w:lineRule="atLeast"/>
              <w:ind w:left="0" w:firstLine="420"/>
              <w:rPr>
                <w:sz w:val="24"/>
                <w:szCs w:val="24"/>
              </w:rPr>
            </w:pPr>
            <w:r>
              <w:rPr>
                <w:rStyle w:val="5"/>
                <w:rFonts w:hint="eastAsia" w:ascii="微软雅黑" w:hAnsi="微软雅黑" w:eastAsia="微软雅黑" w:cs="微软雅黑"/>
                <w:i w:val="0"/>
                <w:caps w:val="0"/>
                <w:color w:val="5A5A5A"/>
                <w:spacing w:val="0"/>
                <w:sz w:val="24"/>
                <w:szCs w:val="24"/>
              </w:rPr>
              <w:t>一、拟批准环境影响评价文件的建设项目</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13"/>
              <w:gridCol w:w="676"/>
              <w:gridCol w:w="617"/>
              <w:gridCol w:w="570"/>
              <w:gridCol w:w="570"/>
              <w:gridCol w:w="1878"/>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67" w:hRule="atLeast"/>
                <w:jc w:val="center"/>
              </w:trPr>
              <w:tc>
                <w:tcPr>
                  <w:tcW w:w="513"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序号</w:t>
                  </w:r>
                </w:p>
              </w:tc>
              <w:tc>
                <w:tcPr>
                  <w:tcW w:w="676"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项目名称</w:t>
                  </w:r>
                </w:p>
              </w:tc>
              <w:tc>
                <w:tcPr>
                  <w:tcW w:w="617"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建设地点</w:t>
                  </w:r>
                </w:p>
              </w:tc>
              <w:tc>
                <w:tcPr>
                  <w:tcW w:w="570"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建设单位</w:t>
                  </w:r>
                </w:p>
              </w:tc>
              <w:tc>
                <w:tcPr>
                  <w:tcW w:w="570"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环评机构</w:t>
                  </w:r>
                </w:p>
              </w:tc>
              <w:tc>
                <w:tcPr>
                  <w:tcW w:w="1878"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项目概况</w:t>
                  </w:r>
                </w:p>
              </w:tc>
              <w:tc>
                <w:tcPr>
                  <w:tcW w:w="3220"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主要环境影响及预防或者减轻不良环境影响的对策和措施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255" w:hRule="atLeast"/>
                <w:jc w:val="center"/>
              </w:trPr>
              <w:tc>
                <w:tcPr>
                  <w:tcW w:w="513"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color w:val="555555"/>
                      <w:kern w:val="0"/>
                      <w:sz w:val="21"/>
                      <w:szCs w:val="21"/>
                      <w:lang w:val="en-US" w:eastAsia="zh-CN" w:bidi="ar"/>
                    </w:rPr>
                    <w:t>1</w:t>
                  </w:r>
                </w:p>
              </w:tc>
              <w:tc>
                <w:tcPr>
                  <w:tcW w:w="676"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color w:val="000000"/>
                      <w:kern w:val="0"/>
                      <w:sz w:val="21"/>
                      <w:szCs w:val="21"/>
                      <w:lang w:val="en-US" w:eastAsia="zh-CN" w:bidi="ar"/>
                    </w:rPr>
                    <w:t>甘</w:t>
                  </w:r>
                  <w:bookmarkStart w:id="0" w:name="_GoBack"/>
                  <w:bookmarkEnd w:id="0"/>
                  <w:r>
                    <w:rPr>
                      <w:rFonts w:hint="eastAsia" w:ascii="宋体" w:hAnsi="宋体" w:eastAsia="宋体" w:cs="宋体"/>
                      <w:color w:val="000000"/>
                      <w:kern w:val="0"/>
                      <w:sz w:val="21"/>
                      <w:szCs w:val="21"/>
                      <w:lang w:val="en-US" w:eastAsia="zh-CN" w:bidi="ar"/>
                    </w:rPr>
                    <w:t>肃银尊再生资源有限公司郭城驿镇建筑垃圾综合处理厂建设项目</w:t>
                  </w:r>
                </w:p>
              </w:tc>
              <w:tc>
                <w:tcPr>
                  <w:tcW w:w="617"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会宁县郭城驿镇红堡子村一组</w:t>
                  </w:r>
                </w:p>
                <w:p>
                  <w:pPr>
                    <w:keepNext w:val="0"/>
                    <w:keepLines w:val="0"/>
                    <w:widowControl/>
                    <w:suppressLineNumbers w:val="0"/>
                    <w:spacing w:before="0" w:beforeAutospacing="1" w:after="0" w:afterAutospacing="1" w:line="378" w:lineRule="atLeast"/>
                    <w:ind w:left="0" w:right="0"/>
                    <w:jc w:val="center"/>
                    <w:rPr>
                      <w:sz w:val="21"/>
                      <w:szCs w:val="21"/>
                    </w:rPr>
                  </w:pPr>
                </w:p>
              </w:tc>
              <w:tc>
                <w:tcPr>
                  <w:tcW w:w="570"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rFonts w:hint="eastAsia" w:eastAsiaTheme="minorEastAsia"/>
                      <w:sz w:val="21"/>
                      <w:szCs w:val="21"/>
                      <w:lang w:eastAsia="zh-CN"/>
                    </w:rPr>
                  </w:pPr>
                  <w:r>
                    <w:rPr>
                      <w:rFonts w:hint="eastAsia" w:ascii="宋体" w:hAnsi="宋体" w:eastAsia="宋体" w:cs="宋体"/>
                      <w:color w:val="000000"/>
                      <w:kern w:val="0"/>
                      <w:sz w:val="21"/>
                      <w:szCs w:val="21"/>
                      <w:lang w:val="en-US" w:eastAsia="zh-CN" w:bidi="ar"/>
                    </w:rPr>
                    <w:t>甘肃银尊再生资源有限公司</w:t>
                  </w:r>
                </w:p>
                <w:p>
                  <w:pPr>
                    <w:keepNext w:val="0"/>
                    <w:keepLines w:val="0"/>
                    <w:widowControl/>
                    <w:suppressLineNumbers w:val="0"/>
                    <w:spacing w:before="0" w:beforeAutospacing="1" w:after="0" w:afterAutospacing="1" w:line="378" w:lineRule="atLeast"/>
                    <w:ind w:left="0" w:right="0"/>
                    <w:jc w:val="center"/>
                    <w:rPr>
                      <w:sz w:val="21"/>
                      <w:szCs w:val="21"/>
                    </w:rPr>
                  </w:pPr>
                </w:p>
              </w:tc>
              <w:tc>
                <w:tcPr>
                  <w:tcW w:w="570"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60" w:lineRule="atLeast"/>
                    <w:ind w:left="0" w:right="0"/>
                    <w:jc w:val="left"/>
                    <w:rPr>
                      <w:rFonts w:hint="default" w:eastAsiaTheme="minorEastAsia"/>
                      <w:sz w:val="21"/>
                      <w:szCs w:val="21"/>
                      <w:lang w:val="en-US" w:eastAsia="zh-CN"/>
                    </w:rPr>
                  </w:pPr>
                  <w:r>
                    <w:rPr>
                      <w:rFonts w:hint="eastAsia"/>
                      <w:sz w:val="21"/>
                      <w:szCs w:val="21"/>
                      <w:lang w:val="en-US" w:eastAsia="zh-CN"/>
                    </w:rPr>
                    <w:t>贵州元旺环境科技有限公司</w:t>
                  </w:r>
                </w:p>
                <w:p>
                  <w:pPr>
                    <w:keepNext w:val="0"/>
                    <w:keepLines w:val="0"/>
                    <w:widowControl/>
                    <w:suppressLineNumbers w:val="0"/>
                    <w:spacing w:before="0" w:beforeAutospacing="1" w:after="0" w:afterAutospacing="1" w:line="360" w:lineRule="atLeast"/>
                    <w:ind w:left="0" w:right="0"/>
                    <w:jc w:val="left"/>
                    <w:rPr>
                      <w:sz w:val="21"/>
                      <w:szCs w:val="21"/>
                    </w:rPr>
                  </w:pPr>
                </w:p>
              </w:tc>
              <w:tc>
                <w:tcPr>
                  <w:tcW w:w="1878"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60" w:lineRule="atLeast"/>
                    <w:ind w:right="0"/>
                    <w:jc w:val="left"/>
                    <w:rPr>
                      <w:sz w:val="21"/>
                      <w:szCs w:val="21"/>
                    </w:rPr>
                  </w:pPr>
                  <w:r>
                    <w:rPr>
                      <w:rFonts w:hint="eastAsia"/>
                      <w:sz w:val="21"/>
                      <w:szCs w:val="21"/>
                    </w:rPr>
                    <w:t>项目占地面积约</w:t>
                  </w:r>
                  <w:r>
                    <w:rPr>
                      <w:sz w:val="21"/>
                      <w:szCs w:val="21"/>
                    </w:rPr>
                    <w:t>5</w:t>
                  </w:r>
                  <w:r>
                    <w:rPr>
                      <w:rFonts w:hint="eastAsia"/>
                      <w:sz w:val="21"/>
                      <w:szCs w:val="21"/>
                    </w:rPr>
                    <w:t>328m</w:t>
                  </w:r>
                  <w:r>
                    <w:rPr>
                      <w:rFonts w:hint="eastAsia"/>
                      <w:sz w:val="21"/>
                      <w:szCs w:val="21"/>
                      <w:vertAlign w:val="superscript"/>
                    </w:rPr>
                    <w:t>2</w:t>
                  </w:r>
                  <w:r>
                    <w:rPr>
                      <w:rFonts w:hint="eastAsia"/>
                      <w:sz w:val="21"/>
                      <w:szCs w:val="21"/>
                    </w:rPr>
                    <w:t>，建筑面积2010m</w:t>
                  </w:r>
                  <w:r>
                    <w:rPr>
                      <w:rFonts w:hint="eastAsia"/>
                      <w:sz w:val="21"/>
                      <w:szCs w:val="21"/>
                      <w:vertAlign w:val="superscript"/>
                    </w:rPr>
                    <w:t>2</w:t>
                  </w:r>
                  <w:r>
                    <w:rPr>
                      <w:rFonts w:hint="eastAsia"/>
                      <w:sz w:val="21"/>
                      <w:szCs w:val="21"/>
                    </w:rPr>
                    <w:t>；新建生产车间2栋，其中破碎车间建筑面积为150m</w:t>
                  </w:r>
                  <w:r>
                    <w:rPr>
                      <w:rFonts w:hint="eastAsia"/>
                      <w:sz w:val="21"/>
                      <w:szCs w:val="21"/>
                      <w:vertAlign w:val="superscript"/>
                    </w:rPr>
                    <w:t>2</w:t>
                  </w:r>
                  <w:r>
                    <w:rPr>
                      <w:rFonts w:hint="eastAsia"/>
                      <w:sz w:val="21"/>
                      <w:szCs w:val="21"/>
                    </w:rPr>
                    <w:t>；筛分水洗车间建筑面积300m</w:t>
                  </w:r>
                  <w:r>
                    <w:rPr>
                      <w:rFonts w:hint="eastAsia"/>
                      <w:sz w:val="21"/>
                      <w:szCs w:val="21"/>
                      <w:vertAlign w:val="superscript"/>
                    </w:rPr>
                    <w:t>2</w:t>
                  </w:r>
                  <w:r>
                    <w:rPr>
                      <w:rFonts w:hint="eastAsia"/>
                      <w:sz w:val="21"/>
                      <w:szCs w:val="21"/>
                    </w:rPr>
                    <w:t>；新建原料库房一栋，建筑面积300m</w:t>
                  </w:r>
                  <w:r>
                    <w:rPr>
                      <w:rFonts w:hint="eastAsia"/>
                      <w:sz w:val="21"/>
                      <w:szCs w:val="21"/>
                      <w:vertAlign w:val="superscript"/>
                    </w:rPr>
                    <w:t>2</w:t>
                  </w:r>
                  <w:r>
                    <w:rPr>
                      <w:rFonts w:hint="eastAsia"/>
                      <w:sz w:val="21"/>
                      <w:szCs w:val="21"/>
                    </w:rPr>
                    <w:t>；新建分选区一处，建筑面积150m</w:t>
                  </w:r>
                  <w:r>
                    <w:rPr>
                      <w:rFonts w:hint="eastAsia"/>
                      <w:sz w:val="21"/>
                      <w:szCs w:val="21"/>
                      <w:vertAlign w:val="superscript"/>
                    </w:rPr>
                    <w:t>2</w:t>
                  </w:r>
                  <w:r>
                    <w:rPr>
                      <w:rFonts w:hint="eastAsia"/>
                      <w:sz w:val="21"/>
                      <w:szCs w:val="21"/>
                    </w:rPr>
                    <w:t>；新建成品库房一栋，建筑面积750m</w:t>
                  </w:r>
                  <w:r>
                    <w:rPr>
                      <w:rFonts w:hint="eastAsia"/>
                      <w:sz w:val="21"/>
                      <w:szCs w:val="21"/>
                      <w:vertAlign w:val="superscript"/>
                    </w:rPr>
                    <w:t>2</w:t>
                  </w:r>
                  <w:r>
                    <w:rPr>
                      <w:rFonts w:hint="eastAsia"/>
                      <w:sz w:val="21"/>
                      <w:szCs w:val="21"/>
                    </w:rPr>
                    <w:t>；新建办公用房一处，建筑面积300m</w:t>
                  </w:r>
                  <w:r>
                    <w:rPr>
                      <w:rFonts w:hint="eastAsia"/>
                      <w:sz w:val="21"/>
                      <w:szCs w:val="21"/>
                      <w:vertAlign w:val="superscript"/>
                    </w:rPr>
                    <w:t>2</w:t>
                  </w:r>
                  <w:r>
                    <w:rPr>
                      <w:rFonts w:hint="eastAsia"/>
                      <w:sz w:val="21"/>
                      <w:szCs w:val="21"/>
                    </w:rPr>
                    <w:t>；新建门房1间，建筑面积60m</w:t>
                  </w:r>
                  <w:r>
                    <w:rPr>
                      <w:rFonts w:hint="eastAsia"/>
                      <w:sz w:val="21"/>
                      <w:szCs w:val="21"/>
                      <w:vertAlign w:val="superscript"/>
                    </w:rPr>
                    <w:t>2</w:t>
                  </w:r>
                  <w:r>
                    <w:rPr>
                      <w:rFonts w:hint="eastAsia"/>
                      <w:sz w:val="21"/>
                      <w:szCs w:val="21"/>
                    </w:rPr>
                    <w:t>；建设一条生产线，年处理建筑垃圾5万吨。</w:t>
                  </w:r>
                </w:p>
                <w:p>
                  <w:pPr>
                    <w:keepNext w:val="0"/>
                    <w:keepLines w:val="0"/>
                    <w:widowControl/>
                    <w:suppressLineNumbers w:val="0"/>
                    <w:spacing w:before="0" w:beforeAutospacing="1" w:after="0" w:afterAutospacing="1" w:line="360" w:lineRule="atLeast"/>
                    <w:ind w:right="0"/>
                    <w:jc w:val="left"/>
                    <w:rPr>
                      <w:sz w:val="21"/>
                      <w:szCs w:val="21"/>
                    </w:rPr>
                  </w:pPr>
                </w:p>
              </w:tc>
              <w:tc>
                <w:tcPr>
                  <w:tcW w:w="3220" w:type="dxa"/>
                  <w:shd w:val="clear" w:color="auto" w:fill="auto"/>
                  <w:tcMar>
                    <w:top w:w="0" w:type="dxa"/>
                    <w:left w:w="108" w:type="dxa"/>
                    <w:bottom w:w="0" w:type="dxa"/>
                    <w:right w:w="108" w:type="dxa"/>
                  </w:tcMar>
                  <w:vAlign w:val="center"/>
                </w:tcPr>
                <w:p>
                  <w:pPr>
                    <w:adjustRightInd w:val="0"/>
                    <w:snapToGrid w:val="0"/>
                    <w:spacing w:line="360" w:lineRule="auto"/>
                    <w:ind w:firstLine="420" w:firstLineChars="200"/>
                    <w:rPr>
                      <w:rFonts w:hint="default" w:eastAsiaTheme="minorEastAsia"/>
                      <w:sz w:val="24"/>
                      <w:lang w:val="en-US" w:eastAsia="zh-CN"/>
                    </w:rPr>
                  </w:pPr>
                  <w:r>
                    <w:rPr>
                      <w:rFonts w:hint="eastAsia" w:ascii="宋体" w:hAnsi="宋体" w:eastAsia="宋体" w:cs="宋体"/>
                      <w:color w:val="000000"/>
                      <w:kern w:val="0"/>
                      <w:sz w:val="21"/>
                      <w:szCs w:val="21"/>
                      <w:lang w:val="en-US" w:eastAsia="zh-CN" w:bidi="ar"/>
                    </w:rPr>
                    <w:t>1.</w:t>
                  </w:r>
                  <w:r>
                    <w:rPr>
                      <w:rFonts w:hint="eastAsia" w:ascii="Times New Roman" w:hAnsi="Times New Roman"/>
                      <w:snapToGrid w:val="0"/>
                      <w:szCs w:val="24"/>
                    </w:rPr>
                    <w:t>施工</w:t>
                  </w:r>
                  <w:r>
                    <w:rPr>
                      <w:rFonts w:hint="eastAsia" w:ascii="Times New Roman" w:hAnsi="Times New Roman"/>
                      <w:snapToGrid w:val="0"/>
                      <w:szCs w:val="24"/>
                      <w:lang w:val="en-US" w:eastAsia="zh-CN"/>
                    </w:rPr>
                    <w:t>期：</w:t>
                  </w:r>
                  <w:r>
                    <w:rPr>
                      <w:rFonts w:hint="eastAsia" w:ascii="Times New Roman" w:hAnsi="Times New Roman"/>
                      <w:snapToGrid w:val="0"/>
                      <w:szCs w:val="24"/>
                    </w:rPr>
                    <w:t>必须严格执行白银市建筑施工工地治理扬尘污染要求的“六个百分百”标准，即：施工工地周边100%围挡、物料堆放100%覆盖、出入车辆100%冲洗、施工现场地面100%硬化、拆迁工地100%湿法作业、渣土车辆100%密闭</w:t>
                  </w:r>
                  <w:r>
                    <w:rPr>
                      <w:rFonts w:hint="eastAsia" w:ascii="Times New Roman" w:hAnsi="Times New Roman"/>
                      <w:snapToGrid w:val="0"/>
                      <w:szCs w:val="24"/>
                      <w:lang w:eastAsia="zh-CN"/>
                    </w:rPr>
                    <w:t>；</w:t>
                  </w:r>
                  <w:r>
                    <w:rPr>
                      <w:rFonts w:hint="eastAsia"/>
                      <w:sz w:val="24"/>
                    </w:rPr>
                    <w:t>产生的生活污水泼洒降尘</w:t>
                  </w:r>
                  <w:r>
                    <w:rPr>
                      <w:rFonts w:hint="eastAsia"/>
                      <w:sz w:val="24"/>
                      <w:lang w:eastAsia="zh-CN"/>
                    </w:rPr>
                    <w:t>，</w:t>
                  </w:r>
                  <w:r>
                    <w:rPr>
                      <w:rFonts w:hint="eastAsia"/>
                      <w:sz w:val="24"/>
                    </w:rPr>
                    <w:t>施工现场合理布局，以避免局部声级过高，尽可能将施工阶段的噪声影响减至最小，严格禁止夜间施工</w:t>
                  </w:r>
                  <w:r>
                    <w:rPr>
                      <w:rFonts w:hint="eastAsia"/>
                      <w:sz w:val="24"/>
                      <w:lang w:eastAsia="zh-CN"/>
                    </w:rPr>
                    <w:t>；</w:t>
                  </w:r>
                  <w:r>
                    <w:rPr>
                      <w:rFonts w:hint="eastAsia"/>
                      <w:sz w:val="24"/>
                    </w:rPr>
                    <w:t>建筑垃圾主要包括灰浆、废材料等，集中收集后妥善处理。</w:t>
                  </w:r>
                  <w:r>
                    <w:rPr>
                      <w:rFonts w:hint="eastAsia"/>
                      <w:sz w:val="24"/>
                      <w:lang w:val="en-US" w:eastAsia="zh-CN"/>
                    </w:rPr>
                    <w:t>2、运营期：生活污水排入防渗厕所，定期清掏拉运；车辆冲洗水经6m</w:t>
                  </w:r>
                  <w:r>
                    <w:rPr>
                      <w:rFonts w:hint="eastAsia"/>
                      <w:sz w:val="24"/>
                      <w:vertAlign w:val="superscript"/>
                      <w:lang w:val="en-US" w:eastAsia="zh-CN"/>
                    </w:rPr>
                    <w:t>3</w:t>
                  </w:r>
                  <w:r>
                    <w:rPr>
                      <w:rFonts w:hint="eastAsia"/>
                      <w:sz w:val="24"/>
                      <w:lang w:val="en-US" w:eastAsia="zh-CN"/>
                    </w:rPr>
                    <w:t>沉淀池沉淀后循环使用，洗砂废水进入沉淀池经压滤机压滤处理后回用于生产；生产车间为封闭车间，进料口设置1套喷淋系统，集气装置+布袋除尘+15高排气筒一个；压滤泥饼、废钢筋等固废分类暂存于一般固废暂存场所（100m</w:t>
                  </w:r>
                  <w:r>
                    <w:rPr>
                      <w:rFonts w:hint="eastAsia"/>
                      <w:sz w:val="24"/>
                      <w:vertAlign w:val="superscript"/>
                      <w:lang w:val="en-US" w:eastAsia="zh-CN"/>
                    </w:rPr>
                    <w:t>2</w:t>
                  </w:r>
                  <w:r>
                    <w:rPr>
                      <w:rFonts w:hint="eastAsia"/>
                      <w:sz w:val="24"/>
                      <w:lang w:val="en-US" w:eastAsia="zh-CN"/>
                    </w:rPr>
                    <w:t>）全部外售。</w:t>
                  </w:r>
                </w:p>
                <w:p>
                  <w:pPr>
                    <w:keepNext w:val="0"/>
                    <w:keepLines w:val="0"/>
                    <w:widowControl/>
                    <w:suppressLineNumbers w:val="0"/>
                    <w:spacing w:before="0" w:beforeAutospacing="1" w:after="0" w:afterAutospacing="1" w:line="400" w:lineRule="atLeast"/>
                    <w:ind w:right="0"/>
                    <w:jc w:val="left"/>
                    <w:rPr>
                      <w:rFonts w:hint="eastAsia" w:ascii="宋体" w:hAnsi="宋体" w:cs="宋体" w:eastAsiaTheme="minorEastAsia"/>
                      <w:color w:val="000000"/>
                      <w:kern w:val="0"/>
                      <w:sz w:val="21"/>
                      <w:szCs w:val="21"/>
                      <w:lang w:val="en-US" w:eastAsia="zh-CN" w:bidi="ar"/>
                    </w:rPr>
                  </w:pPr>
                </w:p>
              </w:tc>
            </w:tr>
          </w:tbl>
          <w:p>
            <w:pPr>
              <w:spacing w:before="0" w:beforeAutospacing="1" w:after="0" w:afterAutospacing="1" w:line="378" w:lineRule="atLeast"/>
              <w:ind w:left="0" w:right="0"/>
              <w:jc w:val="both"/>
              <w:rPr>
                <w:rFonts w:hint="eastAsia" w:ascii="微软雅黑" w:hAnsi="微软雅黑" w:eastAsia="微软雅黑" w:cs="微软雅黑"/>
                <w:i w:val="0"/>
                <w:caps w:val="0"/>
                <w:color w:val="5A5A5A"/>
                <w:spacing w:val="0"/>
                <w:sz w:val="21"/>
                <w:szCs w:val="21"/>
              </w:rPr>
            </w:pPr>
          </w:p>
        </w:tc>
      </w:tr>
    </w:tbl>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F3F16"/>
    <w:rsid w:val="094F6064"/>
    <w:rsid w:val="123E1906"/>
    <w:rsid w:val="1E6158F8"/>
    <w:rsid w:val="1E875561"/>
    <w:rsid w:val="2196402F"/>
    <w:rsid w:val="248F43F3"/>
    <w:rsid w:val="2AD63213"/>
    <w:rsid w:val="331343BD"/>
    <w:rsid w:val="418A5752"/>
    <w:rsid w:val="42237948"/>
    <w:rsid w:val="50F30423"/>
    <w:rsid w:val="525D0304"/>
    <w:rsid w:val="5B8022E5"/>
    <w:rsid w:val="60917B2D"/>
    <w:rsid w:val="635E0A69"/>
    <w:rsid w:val="660936F6"/>
    <w:rsid w:val="66100001"/>
    <w:rsid w:val="71A82E0C"/>
    <w:rsid w:val="77DF2E38"/>
    <w:rsid w:val="77F43D1B"/>
    <w:rsid w:val="7882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2021-05-10T07:00:15Z</cp:lastPrinted>
  <dcterms:modified xsi:type="dcterms:W3CDTF">2021-05-10T07:05:19Z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495E85662F644E6DA164E4C627B6745E</vt:lpwstr>
  </property>
</Properties>
</file>